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81E1A" w14:textId="23CFB951" w:rsidR="003B5FDC" w:rsidRPr="001539FB" w:rsidRDefault="003B5FDC" w:rsidP="00CE6400">
      <w:pPr>
        <w:jc w:val="both"/>
        <w:rPr>
          <w:rFonts w:ascii="Arial" w:eastAsia="Calibri" w:hAnsi="Arial" w:cs="Arial"/>
          <w:b/>
          <w:color w:val="365F91" w:themeColor="accent1" w:themeShade="BF"/>
          <w:sz w:val="24"/>
          <w:szCs w:val="24"/>
        </w:rPr>
      </w:pPr>
      <w:bookmarkStart w:id="0" w:name="_GoBack"/>
      <w:bookmarkEnd w:id="0"/>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4C2E7A">
        <w:rPr>
          <w:rStyle w:val="Strong"/>
          <w:rFonts w:ascii="Arial" w:hAnsi="Arial" w:cs="Arial"/>
          <w:color w:val="365F91" w:themeColor="accent1" w:themeShade="BF"/>
          <w:sz w:val="24"/>
          <w:szCs w:val="24"/>
          <w:shd w:val="clear" w:color="auto" w:fill="FFFFFF"/>
        </w:rPr>
        <w:t xml:space="preserve">Ordin al </w:t>
      </w:r>
      <w:r w:rsidR="00A560FA" w:rsidRPr="00A560FA">
        <w:rPr>
          <w:rStyle w:val="Strong"/>
          <w:rFonts w:ascii="Arial" w:hAnsi="Arial" w:cs="Arial"/>
          <w:color w:val="365F91" w:themeColor="accent1" w:themeShade="BF"/>
          <w:sz w:val="24"/>
          <w:szCs w:val="24"/>
          <w:shd w:val="clear" w:color="auto" w:fill="FFFFFF"/>
        </w:rPr>
        <w:t xml:space="preserve">ministrului transporturilor </w:t>
      </w:r>
      <w:r w:rsidR="004C2E7A" w:rsidRPr="004C2E7A">
        <w:rPr>
          <w:rStyle w:val="Strong"/>
          <w:rFonts w:ascii="Arial" w:hAnsi="Arial" w:cs="Arial"/>
          <w:color w:val="365F91" w:themeColor="accent1" w:themeShade="BF"/>
          <w:sz w:val="24"/>
          <w:szCs w:val="24"/>
          <w:shd w:val="clear" w:color="auto" w:fill="FFFFFF"/>
        </w:rPr>
        <w:t>privind modificarea Ordinului ministrului lucrărilor publice, transporturilor şi locuinţei nr. 458/2002 pentru aprobarea Normelor metodologice privind clasificarea pe categorii a autobuzelor şi microbuzelor utilizate pentru transporturi publice de persoane prin servicii regulate în trafic naţional</w:t>
      </w:r>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2AE83C68" w14:textId="77777777" w:rsidR="004C2E7A" w:rsidRDefault="004C2E7A" w:rsidP="004C2E7A">
            <w:pPr>
              <w:jc w:val="both"/>
            </w:pPr>
            <w:r>
              <w:t>Art. I. - Ordinul ministrului lucrărilor publice, transporturilor şi locuinţei nr. 458/2002 pentru aprobarea Normelor metodologice privind clasificarea pe categorii a autobuzelor şi microbuzelor utilizate pentru transporturi publice de persoane prin servicii regulate în trafic naţional, publicat în Monitorul Oficial al României, Partea I, nr. 680 din data de 13 septembrie 2002, cu modificările ulterioare, se modifică după cum urmează:</w:t>
            </w:r>
          </w:p>
          <w:p w14:paraId="2A622824" w14:textId="77777777" w:rsidR="004C2E7A" w:rsidRDefault="004C2E7A" w:rsidP="004C2E7A">
            <w:pPr>
              <w:jc w:val="both"/>
            </w:pPr>
            <w:r>
              <w:t>1. Titlul ordinului se modifică şi va avea următorul cuprins:</w:t>
            </w:r>
          </w:p>
          <w:p w14:paraId="12AAB610" w14:textId="77777777" w:rsidR="004C2E7A" w:rsidRDefault="004C2E7A" w:rsidP="004C2E7A">
            <w:pPr>
              <w:jc w:val="both"/>
            </w:pPr>
            <w:r>
              <w:t>„Ordin pentru aprobarea Normelor metodologice privind clasificarea pe categorii a autobuzelor şi a microbuzelor utilizate pentru transportul naţional de persoane prin servicii regulate”</w:t>
            </w:r>
          </w:p>
          <w:p w14:paraId="3A173424" w14:textId="77777777" w:rsidR="004C2E7A" w:rsidRDefault="004C2E7A" w:rsidP="004C2E7A">
            <w:pPr>
              <w:jc w:val="both"/>
            </w:pPr>
            <w:r>
              <w:t>2. Articolul 1 se modifică şi va avea următorul cuprins:</w:t>
            </w:r>
          </w:p>
          <w:p w14:paraId="273828FD" w14:textId="77777777" w:rsidR="004C2E7A" w:rsidRDefault="004C2E7A" w:rsidP="004C2E7A">
            <w:pPr>
              <w:jc w:val="both"/>
            </w:pPr>
            <w:r>
              <w:t>„Art. 1. - Se aprobă Normele metodologice privind clasificarea pe categorii a autobuzelor şi a microbuzelor utilizate pentru transportul naţional de persoane prin servicii regulate, prevăzute în anexa care face parte integrantă din prezentul ordin.”</w:t>
            </w:r>
          </w:p>
          <w:p w14:paraId="30893892" w14:textId="77777777" w:rsidR="004C2E7A" w:rsidRDefault="004C2E7A" w:rsidP="004C2E7A">
            <w:pPr>
              <w:jc w:val="both"/>
            </w:pPr>
            <w:r>
              <w:t>3. Titlul anexei se modifică şi va avea următorul cuprins:</w:t>
            </w:r>
          </w:p>
          <w:p w14:paraId="1B4BF788" w14:textId="77777777" w:rsidR="004C2E7A" w:rsidRDefault="004C2E7A" w:rsidP="004C2E7A">
            <w:pPr>
              <w:jc w:val="both"/>
            </w:pPr>
            <w:r>
              <w:t xml:space="preserve">„Norme metodologice privind clasificarea pe categorii a </w:t>
            </w:r>
            <w:r>
              <w:lastRenderedPageBreak/>
              <w:t>autobuzelor şi a microbuzelor utilizate pentru transportul naţional de persoane prin servicii regulate”</w:t>
            </w:r>
          </w:p>
          <w:p w14:paraId="4C63E29D" w14:textId="77777777" w:rsidR="004C2E7A" w:rsidRDefault="004C2E7A" w:rsidP="004C2E7A">
            <w:pPr>
              <w:jc w:val="both"/>
            </w:pPr>
            <w:r>
              <w:t>4. În anexă, la secţiunea „Definiţii, abrevieri”, literele a) şi b) se modifică şi vor avea următorul cuprins:</w:t>
            </w:r>
          </w:p>
          <w:p w14:paraId="2EF98271" w14:textId="77777777" w:rsidR="004C2E7A" w:rsidRDefault="004C2E7A" w:rsidP="004C2E7A">
            <w:pPr>
              <w:jc w:val="both"/>
            </w:pPr>
            <w:r>
              <w:t>„a) autobuz - autovehicul cu cel puţin 4 roţi şi o viteză maximă constructivă mai mare de 25 km/h, conceput şi construit pentru transportul de persoane pe scaune şi în picioare, care are mai mult de 9 locuri pe scaune, inclusiv locul conducătorului auto;</w:t>
            </w:r>
          </w:p>
          <w:p w14:paraId="350E07FC" w14:textId="77777777" w:rsidR="004C2E7A" w:rsidRDefault="004C2E7A" w:rsidP="004C2E7A">
            <w:pPr>
              <w:jc w:val="both"/>
            </w:pPr>
            <w:r>
              <w:t>b) microbuz - autobuzul care are o capacitate de transport de cel mult 22 de persoane pe scaune sau în picioare, în afara scaunului conducătorului;”</w:t>
            </w:r>
          </w:p>
          <w:p w14:paraId="76552DB4" w14:textId="77777777" w:rsidR="004C2E7A" w:rsidRDefault="004C2E7A" w:rsidP="004C2E7A">
            <w:pPr>
              <w:jc w:val="both"/>
            </w:pPr>
            <w:r>
              <w:t>5. În anexă, la secţiunea „Definiţii, abrevieri”, litera c) se abrogă.</w:t>
            </w:r>
          </w:p>
          <w:p w14:paraId="3CC74674" w14:textId="77777777" w:rsidR="004C2E7A" w:rsidRDefault="004C2E7A" w:rsidP="004C2E7A">
            <w:pPr>
              <w:jc w:val="both"/>
            </w:pPr>
            <w:r>
              <w:t>6. În anexă, la secţiunea „Definiţii, abrevieri”, litera h) se modifică şi va avea următorul cuprins:</w:t>
            </w:r>
          </w:p>
          <w:p w14:paraId="43E6B7EB" w14:textId="77777777" w:rsidR="004C2E7A" w:rsidRDefault="004C2E7A" w:rsidP="004C2E7A">
            <w:pPr>
              <w:jc w:val="both"/>
            </w:pPr>
            <w:r>
              <w:t>„h) vignetă de valabilitate - ecuson autocolant de inspecţie tehnică periodică, prevăzut în anexa nr. 7 la Reglementările privind certificarea încadrării vehiculelor rutiere înmatriculate în normele tehnice privind siguranţa circulaţiei rutiere, protecţia mediului şi în categoria de folosinţă conform destinaţiei, prin inspecţia tehnică periodică - RNTR 1, aprobate prin OMTCT nr. 2.133/2005, cu modificările şi completările ulterioare;”</w:t>
            </w:r>
          </w:p>
          <w:p w14:paraId="052A7BCE" w14:textId="77777777" w:rsidR="004C2E7A" w:rsidRDefault="004C2E7A" w:rsidP="004C2E7A">
            <w:pPr>
              <w:jc w:val="both"/>
            </w:pPr>
            <w:r>
              <w:t>7. În anexă, la secţiunea „Definiţii, abrevieri”,  litera j) se modifică şi va avea următorul cuprins:</w:t>
            </w:r>
          </w:p>
          <w:p w14:paraId="49DC419C" w14:textId="77777777" w:rsidR="004C2E7A" w:rsidRDefault="004C2E7A" w:rsidP="004C2E7A">
            <w:pPr>
              <w:jc w:val="both"/>
            </w:pPr>
            <w:r>
              <w:t>„j) M.T. - Ministerul Transporturilor;”</w:t>
            </w:r>
          </w:p>
          <w:p w14:paraId="21CDEB38" w14:textId="77777777" w:rsidR="004C2E7A" w:rsidRDefault="004C2E7A" w:rsidP="004C2E7A">
            <w:pPr>
              <w:jc w:val="both"/>
            </w:pPr>
            <w:r>
              <w:t>8. În anexă, la articolul 3, alin. (1) se modifică şi va avea următorul cuprins:</w:t>
            </w:r>
          </w:p>
          <w:p w14:paraId="73C58C3F" w14:textId="77777777" w:rsidR="004C2E7A" w:rsidRDefault="004C2E7A" w:rsidP="004C2E7A">
            <w:pPr>
              <w:jc w:val="both"/>
            </w:pPr>
            <w:r>
              <w:t xml:space="preserve">„(1) Clasificarea se efectuează la sediile reprezentanţelor R.A.R., de către comisiile de clasificare formate din specialişti desemnaţi din cadrul R.A.R. şi al A.R.R. În situaţia în care </w:t>
            </w:r>
            <w:r>
              <w:lastRenderedPageBreak/>
              <w:t>operatorii de transport solicită clasificarea la aceeaşi dată a cel puţin 5 autobuze/microbuze grupate în acelaşi loc de parcare, verificarea se poate efectua la locul respectiv, cu plata cheltuielilor de deplasare. La data programată pentru verificarea autobuzelor/microbuzelor, deţinătorii acestora vor face dovada achitării tarifului comunicat şi vor prezenta în original certificatele de înmatriculare şi cartea de identitate a vehiculului.”</w:t>
            </w:r>
          </w:p>
          <w:p w14:paraId="7CA242F8" w14:textId="77777777" w:rsidR="004C2E7A" w:rsidRDefault="004C2E7A" w:rsidP="004C2E7A">
            <w:pPr>
              <w:jc w:val="both"/>
            </w:pPr>
            <w:r>
              <w:t>9. În anexă, articolul 6 se modifică şi va avea următorul cuprins:</w:t>
            </w:r>
          </w:p>
          <w:p w14:paraId="77F02E7C" w14:textId="77777777" w:rsidR="004C2E7A" w:rsidRDefault="004C2E7A" w:rsidP="004C2E7A">
            <w:pPr>
              <w:jc w:val="both"/>
            </w:pPr>
            <w:r>
              <w:t>„Art. 6. -  Documentele necesare clasificării sunt:</w:t>
            </w:r>
          </w:p>
          <w:p w14:paraId="543437C4" w14:textId="77777777" w:rsidR="004C2E7A" w:rsidRDefault="004C2E7A" w:rsidP="004C2E7A">
            <w:pPr>
              <w:jc w:val="both"/>
            </w:pPr>
            <w:r>
              <w:t>a) cererea de clasificare completată de către deţinător, al cărei model este prevăzut în anexa nr. 2;</w:t>
            </w:r>
          </w:p>
          <w:p w14:paraId="724C499E" w14:textId="77777777" w:rsidR="004C2E7A" w:rsidRDefault="004C2E7A" w:rsidP="004C2E7A">
            <w:pPr>
              <w:jc w:val="both"/>
            </w:pPr>
            <w:r>
              <w:t>b) copie conformă a licenţei comunitare;</w:t>
            </w:r>
          </w:p>
          <w:p w14:paraId="73B1366B" w14:textId="77777777" w:rsidR="004C2E7A" w:rsidRDefault="004C2E7A" w:rsidP="004C2E7A">
            <w:pPr>
              <w:jc w:val="both"/>
            </w:pPr>
            <w:r>
              <w:t>c) copie de pe cartea de identitate a vehiculului;</w:t>
            </w:r>
          </w:p>
          <w:p w14:paraId="7081A92B" w14:textId="77777777" w:rsidR="004C2E7A" w:rsidRDefault="004C2E7A" w:rsidP="004C2E7A">
            <w:pPr>
              <w:jc w:val="both"/>
            </w:pPr>
            <w:r>
              <w:t>d) copie de pe certificatul de înmatriculare cu inspecţia tehnică periodică valabilă;</w:t>
            </w:r>
          </w:p>
          <w:p w14:paraId="3943D207" w14:textId="77777777" w:rsidR="004C2E7A" w:rsidRDefault="004C2E7A" w:rsidP="004C2E7A">
            <w:pPr>
              <w:jc w:val="both"/>
            </w:pPr>
            <w:r>
              <w:t>e) copie de pe contractul (leasing, închiriere) încheiat între titularul licenţei comunitare şi deţinătorul autobuzului/microbuzului, după caz.</w:t>
            </w:r>
          </w:p>
          <w:p w14:paraId="79DD36AC" w14:textId="77777777" w:rsidR="004C2E7A" w:rsidRDefault="004C2E7A" w:rsidP="004C2E7A">
            <w:pPr>
              <w:jc w:val="both"/>
            </w:pPr>
            <w:r>
              <w:t>Aceste documente pot fi transmise şi prin mijloace electronice.”</w:t>
            </w:r>
          </w:p>
          <w:p w14:paraId="36876669" w14:textId="77777777" w:rsidR="004C2E7A" w:rsidRDefault="004C2E7A" w:rsidP="004C2E7A">
            <w:pPr>
              <w:jc w:val="both"/>
            </w:pPr>
            <w:r>
              <w:t>10. În anexă, articolul 8 se abrogă.</w:t>
            </w:r>
          </w:p>
          <w:p w14:paraId="0370A2CA" w14:textId="77777777" w:rsidR="004C2E7A" w:rsidRDefault="004C2E7A" w:rsidP="004C2E7A">
            <w:pPr>
              <w:jc w:val="both"/>
            </w:pPr>
            <w:r>
              <w:t>11. În anexă, partea introductivă a articolului 10 se modifică şi va avea următorul cuprins:</w:t>
            </w:r>
          </w:p>
          <w:p w14:paraId="1321CE4A" w14:textId="77777777" w:rsidR="004C2E7A" w:rsidRDefault="004C2E7A" w:rsidP="004C2E7A">
            <w:pPr>
              <w:jc w:val="both"/>
            </w:pPr>
            <w:r>
              <w:t>„Art. 10. -  Se admit la clasificare numai autobuzele/microbuzele care se prezintă într-o stare de întreţinere corespunzătoare, după următoarele criterii de apreciere:”</w:t>
            </w:r>
          </w:p>
          <w:p w14:paraId="12F3BB7C" w14:textId="77777777" w:rsidR="004C2E7A" w:rsidRDefault="004C2E7A" w:rsidP="004C2E7A">
            <w:pPr>
              <w:jc w:val="both"/>
            </w:pPr>
            <w:r>
              <w:t>12. În anexă, articolul 12 se modifică şi va avea următorul cuprins:</w:t>
            </w:r>
          </w:p>
          <w:p w14:paraId="2B6C4C48" w14:textId="77777777" w:rsidR="004C2E7A" w:rsidRDefault="004C2E7A" w:rsidP="004C2E7A">
            <w:pPr>
              <w:jc w:val="both"/>
            </w:pPr>
            <w:r>
              <w:t>„Art. 12. - Se resping de la clasificare autobuzele/microbuzele care nu îndeplinesc următoarele cerinţe:</w:t>
            </w:r>
          </w:p>
          <w:p w14:paraId="74B71D86" w14:textId="77777777" w:rsidR="004C2E7A" w:rsidRDefault="004C2E7A" w:rsidP="004C2E7A">
            <w:pPr>
              <w:jc w:val="both"/>
            </w:pPr>
            <w:r>
              <w:lastRenderedPageBreak/>
              <w:t>a) integritatea şi etanşeitatea instalaţiei de evacuare;</w:t>
            </w:r>
          </w:p>
          <w:p w14:paraId="2FF4A6CD" w14:textId="77777777" w:rsidR="004C2E7A" w:rsidRDefault="004C2E7A" w:rsidP="004C2E7A">
            <w:pPr>
              <w:jc w:val="both"/>
            </w:pPr>
            <w:r>
              <w:t>b) absenţa oricăror pierderi de lubrifianţi, combustibil etc.;</w:t>
            </w:r>
          </w:p>
          <w:p w14:paraId="57AFC988" w14:textId="77777777" w:rsidR="004C2E7A" w:rsidRDefault="004C2E7A" w:rsidP="004C2E7A">
            <w:pPr>
              <w:jc w:val="both"/>
            </w:pPr>
            <w:r>
              <w:t>c) integritatea geamurilor şi existenţa marcajului de omologare al acestora;</w:t>
            </w:r>
          </w:p>
          <w:p w14:paraId="0DD3560E" w14:textId="77777777" w:rsidR="004C2E7A" w:rsidRDefault="004C2E7A" w:rsidP="004C2E7A">
            <w:pPr>
              <w:jc w:val="both"/>
            </w:pPr>
            <w:r>
              <w:t>d) lipsa foliilor aplicate pe geamurile care sunt ieşiri de siguranţă;</w:t>
            </w:r>
          </w:p>
          <w:p w14:paraId="7F98FCEC" w14:textId="77777777" w:rsidR="004C2E7A" w:rsidRDefault="004C2E7A" w:rsidP="004C2E7A">
            <w:pPr>
              <w:jc w:val="both"/>
            </w:pPr>
            <w:r>
              <w:t>e) integritatea instalaţiei de iluminare şi semnalizare luminoasă;</w:t>
            </w:r>
          </w:p>
          <w:p w14:paraId="2B2BDF86" w14:textId="77777777" w:rsidR="004C2E7A" w:rsidRDefault="004C2E7A" w:rsidP="004C2E7A">
            <w:pPr>
              <w:jc w:val="both"/>
            </w:pPr>
            <w:r>
              <w:t>f) funcţionarea corespunzătoare a sistemului de ventilaţie forţată, a instalaţiei de aer condiţionat, a instalaţiei de încălzire sau a instalaţiei de sonorizare, după caz.”</w:t>
            </w:r>
          </w:p>
          <w:p w14:paraId="4D2ADFD6" w14:textId="77777777" w:rsidR="004C2E7A" w:rsidRDefault="004C2E7A" w:rsidP="004C2E7A">
            <w:pPr>
              <w:jc w:val="both"/>
            </w:pPr>
            <w:r>
              <w:t>13. În anexă, la articolul 24, litera a) se modifică şi va avea următorul cuprins:</w:t>
            </w:r>
          </w:p>
          <w:p w14:paraId="00D9EB83" w14:textId="77777777" w:rsidR="004C2E7A" w:rsidRDefault="004C2E7A" w:rsidP="004C2E7A">
            <w:pPr>
              <w:jc w:val="both"/>
            </w:pPr>
            <w:r>
              <w:t>„a) dacă la reverificare se constată modificarea echipării autobuzului/microbuzului, de o manieră care afectează modul de îndeplinire a criteriilor de clasificare avute în vedere la data clasificării;”</w:t>
            </w:r>
          </w:p>
          <w:p w14:paraId="432CC11A" w14:textId="77777777" w:rsidR="004C2E7A" w:rsidRDefault="004C2E7A" w:rsidP="004C2E7A">
            <w:pPr>
              <w:jc w:val="both"/>
            </w:pPr>
            <w:r>
              <w:t>14. În anexă, la articolul 25, alin. (2) se modifică şi va avea următorul cuprins:</w:t>
            </w:r>
          </w:p>
          <w:p w14:paraId="26F8EB59" w14:textId="77777777" w:rsidR="004C2E7A" w:rsidRDefault="004C2E7A" w:rsidP="004C2E7A">
            <w:pPr>
              <w:jc w:val="both"/>
            </w:pPr>
            <w:r>
              <w:t>„(2) În trafic, personalul împuternicit de M.T. va reţine certificatul de clasificare, dacă se constată că nu mai sunt îndeplinite condiţiile de clasificare, şi îl va transmite R.A.R. în vederea reverificării autobuzului/microbuzului de către comisia de clasificare.”</w:t>
            </w:r>
          </w:p>
          <w:p w14:paraId="36697FA9" w14:textId="77777777" w:rsidR="004C2E7A" w:rsidRDefault="004C2E7A" w:rsidP="004C2E7A">
            <w:pPr>
              <w:jc w:val="both"/>
            </w:pPr>
            <w:r>
              <w:t>15. În anexă, articolul 27 se modifică şi va avea următorul cuprins:</w:t>
            </w:r>
          </w:p>
          <w:p w14:paraId="0853576E" w14:textId="77777777" w:rsidR="004C2E7A" w:rsidRDefault="004C2E7A" w:rsidP="004C2E7A">
            <w:pPr>
              <w:jc w:val="both"/>
            </w:pPr>
            <w:r>
              <w:t>„Art. 27. - În cazul în care autobuzul/microbuzul îşi schimbă deţinătorul, certificatul de clasificare se înlocuieşte cu unul nou, menţinându-se valabilitatea certificatului iniţial. La solicitarea noului deţinător se poate efectua o nouă verificare cu eliberarea unui nou certificat cu valabilitate de un an.”</w:t>
            </w:r>
          </w:p>
          <w:p w14:paraId="004DD30F" w14:textId="77777777" w:rsidR="004C2E7A" w:rsidRDefault="004C2E7A" w:rsidP="004C2E7A">
            <w:pPr>
              <w:jc w:val="both"/>
            </w:pPr>
            <w:r>
              <w:t>16. În anexa nr. 1 la normele metodologice, în tabel, nr. crt. 4.6 şi 9.3 se abrogă.</w:t>
            </w:r>
          </w:p>
          <w:p w14:paraId="44A68D7D" w14:textId="77777777" w:rsidR="004C2E7A" w:rsidRDefault="004C2E7A" w:rsidP="004C2E7A">
            <w:pPr>
              <w:jc w:val="both"/>
            </w:pPr>
            <w:r>
              <w:t xml:space="preserve">17. În anexa nr. 1 la normele metodologice, nota de subsol 2) se modifică şi va avea următorul cuprins: </w:t>
            </w:r>
          </w:p>
          <w:p w14:paraId="448EC03D" w14:textId="77777777" w:rsidR="004C2E7A" w:rsidRDefault="004C2E7A" w:rsidP="004C2E7A">
            <w:pPr>
              <w:jc w:val="both"/>
            </w:pPr>
            <w:r>
              <w:t>„2) Frâna încetinitoare este obligatorie pentru autobuzele/microbuzele care au o masă totală maximă autorizată care depăşeşte 5 tone (categoria M3) şi care aparţin clasei II, III sau B, astfel cum sunt definite în Regulamentul CEE-ONU nr. 107.”</w:t>
            </w:r>
          </w:p>
          <w:p w14:paraId="3371C57E" w14:textId="77777777" w:rsidR="004C2E7A" w:rsidRDefault="004C2E7A" w:rsidP="004C2E7A">
            <w:pPr>
              <w:jc w:val="both"/>
            </w:pPr>
            <w:r>
              <w:t>18. În anexa nr. 1 la normele metodologice, nota explicativă asupra criteriilor de apreciere i) se abrogă.</w:t>
            </w:r>
          </w:p>
          <w:p w14:paraId="2EB24ABE" w14:textId="77777777" w:rsidR="004C2E7A" w:rsidRDefault="004C2E7A" w:rsidP="004C2E7A">
            <w:pPr>
              <w:jc w:val="both"/>
            </w:pPr>
            <w:r>
              <w:t>19. În anexa nr. 2 la normele metodologice, sintagma „serie saşiu” se înlocuieşte cu sintagma „număr de identificare”.</w:t>
            </w:r>
          </w:p>
          <w:p w14:paraId="08EA17F2" w14:textId="77777777" w:rsidR="004C2E7A" w:rsidRDefault="004C2E7A" w:rsidP="004C2E7A">
            <w:pPr>
              <w:jc w:val="both"/>
            </w:pPr>
            <w:r>
              <w:t>20. În anexa nr. 2 la normele metodologice, ultima liniuţă se modifică şi va avea următorul cuprins:</w:t>
            </w:r>
          </w:p>
          <w:p w14:paraId="17A545E1" w14:textId="77777777" w:rsidR="004C2E7A" w:rsidRDefault="004C2E7A" w:rsidP="004C2E7A">
            <w:pPr>
              <w:jc w:val="both"/>
            </w:pPr>
            <w:r>
              <w:t>„- să permitem personalului împuternicit al M.T. să verifice în orice moment şi fără preaviz autobuzul/microbuzul clasificat, în traseu sau la locul de parcare.”</w:t>
            </w:r>
          </w:p>
          <w:p w14:paraId="3A768D99" w14:textId="77777777" w:rsidR="004C2E7A" w:rsidRDefault="004C2E7A" w:rsidP="004C2E7A">
            <w:pPr>
              <w:jc w:val="both"/>
            </w:pPr>
            <w:r>
              <w:t>21. În anexa nr. 3 la normele metodologice, la secţiunea „AVIZ IMPORTANT” pct. 1 se modifică şi va avea următorul cuprins:</w:t>
            </w:r>
          </w:p>
          <w:p w14:paraId="7122FDA5" w14:textId="77777777" w:rsidR="004C2E7A" w:rsidRDefault="004C2E7A" w:rsidP="004C2E7A">
            <w:pPr>
              <w:jc w:val="both"/>
            </w:pPr>
            <w:r>
              <w:t>„1. Prezentul Certificat de clasificare a fost eliberat în baza examinărilor efectuate de Comisia de clasificare în conformitate cu „Normele metodologice privind clasificarea pe categorii a autobuzelor şi a microbuzelor utilizate pentru transportul naţional de persoane prin servicii regulate”</w:t>
            </w:r>
          </w:p>
          <w:p w14:paraId="6669A5B0" w14:textId="77777777" w:rsidR="004C2E7A" w:rsidRDefault="004C2E7A" w:rsidP="004C2E7A">
            <w:pPr>
              <w:jc w:val="both"/>
            </w:pPr>
            <w:r>
              <w:t>22. În anexa nr. 3 la normele metodologice, sintagmele „autobuz” şi „autovehicul” se înlocuiesc cu sintagma „autobuz/microbuz”.</w:t>
            </w:r>
          </w:p>
          <w:p w14:paraId="7E064FCA" w14:textId="77777777" w:rsidR="004C2E7A" w:rsidRDefault="004C2E7A" w:rsidP="004C2E7A">
            <w:pPr>
              <w:jc w:val="both"/>
            </w:pPr>
            <w:r>
              <w:t>23. În anexa nr. 4 la normele metodologice, sintagma „MINISTERUL LUCRĂRILOR PUBLICE, TRANSPORTURILOR ŞI LOCUINŢEI”  se abrogă.</w:t>
            </w:r>
          </w:p>
          <w:p w14:paraId="532FE614" w14:textId="77777777" w:rsidR="004C2E7A" w:rsidRDefault="004C2E7A" w:rsidP="004C2E7A">
            <w:pPr>
              <w:jc w:val="both"/>
            </w:pPr>
            <w:r>
              <w:t>24. În anexa nr. 6b, pct.  6.6 se abrogă.</w:t>
            </w:r>
          </w:p>
          <w:p w14:paraId="6F9A641B" w14:textId="77777777" w:rsidR="004C2E7A" w:rsidRDefault="004C2E7A" w:rsidP="004C2E7A">
            <w:pPr>
              <w:jc w:val="both"/>
            </w:pPr>
            <w:r>
              <w:t>25. În anexa nr. 6c, pct. 6.6 se abrogă.</w:t>
            </w:r>
          </w:p>
          <w:p w14:paraId="10FF4DA8" w14:textId="77777777" w:rsidR="004C2E7A" w:rsidRDefault="004C2E7A" w:rsidP="004C2E7A">
            <w:pPr>
              <w:jc w:val="both"/>
            </w:pPr>
            <w:r>
              <w:t>26. În anexa nr. 6d, pct.  6.8 şi 6.15 se abrogă.</w:t>
            </w:r>
          </w:p>
          <w:p w14:paraId="2D52E499" w14:textId="77777777" w:rsidR="004C2E7A" w:rsidRDefault="004C2E7A" w:rsidP="004C2E7A">
            <w:pPr>
              <w:jc w:val="both"/>
            </w:pPr>
            <w:r>
              <w:t>27. În anexele nr. 6a, 6b, 6c şi 6d, nota de subsol 1) se abrogă.</w:t>
            </w:r>
          </w:p>
          <w:p w14:paraId="60188EC2" w14:textId="77777777" w:rsidR="004C2E7A" w:rsidRDefault="004C2E7A" w:rsidP="004C2E7A">
            <w:pPr>
              <w:jc w:val="both"/>
            </w:pPr>
            <w:r>
              <w:t>28. În cuprinsul anexei, sintagma „transport public de persoane prin servicii regulate în trafic naţional”, „M.L.P.T.L.” şi „autocar” se înlocuiesc cu sintagmele „transport naţional de persoane prin servicii regulate”, „M.T.” şi „autobuz/microbuz”.</w:t>
            </w:r>
          </w:p>
          <w:p w14:paraId="292985C4" w14:textId="77777777" w:rsidR="004C2E7A" w:rsidRDefault="004C2E7A" w:rsidP="004C2E7A">
            <w:pPr>
              <w:jc w:val="both"/>
            </w:pPr>
          </w:p>
          <w:p w14:paraId="38FD6926" w14:textId="77777777" w:rsidR="004C2E7A" w:rsidRDefault="004C2E7A" w:rsidP="004C2E7A">
            <w:pPr>
              <w:jc w:val="both"/>
            </w:pPr>
            <w:r>
              <w:t>Art. II. – Prevederile referitoare la frâna încetinitoare, astfel cum au fost modificate prin prezentul ordin, se aplică numai pentru autobuzele/microbuzele pentru care se solicită clasificarea pentru prima dată.</w:t>
            </w:r>
          </w:p>
          <w:p w14:paraId="6CB7B271" w14:textId="77777777" w:rsidR="004C2E7A" w:rsidRDefault="004C2E7A" w:rsidP="004C2E7A">
            <w:pPr>
              <w:jc w:val="both"/>
            </w:pPr>
          </w:p>
          <w:p w14:paraId="5E457882" w14:textId="77777777" w:rsidR="004C2E7A" w:rsidRDefault="004C2E7A" w:rsidP="004C2E7A">
            <w:pPr>
              <w:jc w:val="both"/>
            </w:pPr>
            <w:r>
              <w:t>Art. III. - Regia Autonomă „Registrul Auto Român” şi Autoritatea Rutieră Română vor duce la îndeplinire prevederile prezentului ordin.</w:t>
            </w:r>
          </w:p>
          <w:p w14:paraId="2A2CFCF4" w14:textId="77777777" w:rsidR="004C2E7A" w:rsidRDefault="004C2E7A" w:rsidP="004C2E7A">
            <w:pPr>
              <w:jc w:val="both"/>
            </w:pPr>
          </w:p>
          <w:p w14:paraId="7F181E22" w14:textId="1AF0DB6F" w:rsidR="001539FB" w:rsidRPr="0063672D" w:rsidRDefault="004C2E7A" w:rsidP="004C2E7A">
            <w:pPr>
              <w:jc w:val="both"/>
            </w:pPr>
            <w:r>
              <w:t>Art. IV. - Prezentul ordin se publică în Monitorul Oficial al României, Partea I.</w:t>
            </w:r>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5B5A43C" w14:textId="77777777" w:rsidR="00824F08" w:rsidRDefault="00824F08" w:rsidP="00DB7B50">
      <w:pPr>
        <w:jc w:val="both"/>
        <w:rPr>
          <w:rFonts w:ascii="Arial" w:hAnsi="Arial" w:cs="Arial"/>
          <w:b/>
          <w:sz w:val="24"/>
          <w:szCs w:val="24"/>
        </w:rPr>
      </w:pPr>
    </w:p>
    <w:p w14:paraId="7F181E3D" w14:textId="77777777"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4B72" w14:textId="77777777" w:rsidR="0097610F" w:rsidRDefault="0097610F" w:rsidP="00DB7B50">
      <w:pPr>
        <w:spacing w:after="0" w:line="240" w:lineRule="auto"/>
      </w:pPr>
      <w:r>
        <w:separator/>
      </w:r>
    </w:p>
  </w:endnote>
  <w:endnote w:type="continuationSeparator" w:id="0">
    <w:p w14:paraId="05BCB458" w14:textId="77777777" w:rsidR="0097610F" w:rsidRDefault="0097610F"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B116E1">
          <w:rPr>
            <w:noProof/>
          </w:rPr>
          <w:t>2</w:t>
        </w:r>
        <w:r w:rsidR="00EF6120">
          <w:rPr>
            <w:noProof/>
          </w:rPr>
          <w:fldChar w:fldCharType="end"/>
        </w:r>
      </w:p>
      <w:p w14:paraId="7F181E4D" w14:textId="77777777" w:rsidR="00662E5C" w:rsidRDefault="00B116E1">
        <w:pPr>
          <w:pStyle w:val="Footer"/>
          <w:jc w:val="right"/>
        </w:pPr>
      </w:p>
    </w:sdtContent>
  </w:sdt>
  <w:p w14:paraId="7F181E4E" w14:textId="06D99593"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Bd. Dinicu Golescu nr. 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5CE8" w14:textId="77777777" w:rsidR="0097610F" w:rsidRDefault="0097610F" w:rsidP="00DB7B50">
      <w:pPr>
        <w:spacing w:after="0" w:line="240" w:lineRule="auto"/>
      </w:pPr>
      <w:r>
        <w:separator/>
      </w:r>
    </w:p>
  </w:footnote>
  <w:footnote w:type="continuationSeparator" w:id="0">
    <w:p w14:paraId="0204AA02" w14:textId="77777777" w:rsidR="0097610F" w:rsidRDefault="0097610F"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50"/>
    <w:rsid w:val="000105EC"/>
    <w:rsid w:val="00010CAC"/>
    <w:rsid w:val="00043218"/>
    <w:rsid w:val="000551A9"/>
    <w:rsid w:val="0006287A"/>
    <w:rsid w:val="00063A93"/>
    <w:rsid w:val="00080000"/>
    <w:rsid w:val="000843A3"/>
    <w:rsid w:val="00094A6D"/>
    <w:rsid w:val="000972E5"/>
    <w:rsid w:val="000A0D49"/>
    <w:rsid w:val="000B542D"/>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C2E7A"/>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51C9"/>
    <w:rsid w:val="0063672D"/>
    <w:rsid w:val="00662E5C"/>
    <w:rsid w:val="00691D00"/>
    <w:rsid w:val="00692080"/>
    <w:rsid w:val="00694304"/>
    <w:rsid w:val="006A1D4A"/>
    <w:rsid w:val="006A352B"/>
    <w:rsid w:val="006E4B1F"/>
    <w:rsid w:val="006F19CC"/>
    <w:rsid w:val="006F3389"/>
    <w:rsid w:val="00724403"/>
    <w:rsid w:val="00736AD0"/>
    <w:rsid w:val="007840FA"/>
    <w:rsid w:val="007B2B22"/>
    <w:rsid w:val="007E1C9E"/>
    <w:rsid w:val="007E592D"/>
    <w:rsid w:val="007E716D"/>
    <w:rsid w:val="007F1FBC"/>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7610F"/>
    <w:rsid w:val="0098133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16E1"/>
    <w:rsid w:val="00B12952"/>
    <w:rsid w:val="00B13D10"/>
    <w:rsid w:val="00B46464"/>
    <w:rsid w:val="00B85900"/>
    <w:rsid w:val="00BA451B"/>
    <w:rsid w:val="00BB4ECC"/>
    <w:rsid w:val="00BE4E07"/>
    <w:rsid w:val="00BF34B3"/>
    <w:rsid w:val="00C255DA"/>
    <w:rsid w:val="00C269E0"/>
    <w:rsid w:val="00C27116"/>
    <w:rsid w:val="00C35428"/>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656E0"/>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15:docId w15:val="{22B7BE24-912C-466C-AEE6-B66EBA8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11B8-AECC-48F7-844D-9803871D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7583</Characters>
  <Application>Microsoft Office Word</Application>
  <DocSecurity>4</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Delia</cp:lastModifiedBy>
  <cp:revision>2</cp:revision>
  <cp:lastPrinted>2012-06-14T12:59:00Z</cp:lastPrinted>
  <dcterms:created xsi:type="dcterms:W3CDTF">2014-05-22T11:44:00Z</dcterms:created>
  <dcterms:modified xsi:type="dcterms:W3CDTF">2014-05-22T11:44:00Z</dcterms:modified>
</cp:coreProperties>
</file>