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F7" w:rsidRDefault="00D167F7" w:rsidP="00363E3F">
      <w:pPr>
        <w:suppressAutoHyphens w:val="0"/>
        <w:jc w:val="center"/>
        <w:rPr>
          <w:rFonts w:ascii="Trebuchet MS" w:hAnsi="Trebuchet MS"/>
          <w:b/>
          <w:sz w:val="22"/>
          <w:szCs w:val="22"/>
        </w:rPr>
      </w:pPr>
      <w:r w:rsidRPr="0009665A">
        <w:rPr>
          <w:rFonts w:ascii="Trebuchet MS" w:hAnsi="Trebuchet MS" w:cs="Arial"/>
          <w:b/>
          <w:noProof/>
          <w:lang w:eastAsia="en-US"/>
        </w:rPr>
        <w:drawing>
          <wp:inline distT="0" distB="0" distL="0" distR="0" wp14:anchorId="0C127952" wp14:editId="3BC4E65A">
            <wp:extent cx="9906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1238250"/>
                    </a:xfrm>
                    <a:prstGeom prst="rect">
                      <a:avLst/>
                    </a:prstGeom>
                    <a:noFill/>
                    <a:ln w="9525">
                      <a:noFill/>
                      <a:miter lim="800000"/>
                      <a:headEnd/>
                      <a:tailEnd/>
                    </a:ln>
                  </pic:spPr>
                </pic:pic>
              </a:graphicData>
            </a:graphic>
          </wp:inline>
        </w:drawing>
      </w:r>
    </w:p>
    <w:p w:rsidR="00363E3F" w:rsidRPr="00A90BD1" w:rsidRDefault="00363E3F" w:rsidP="00363E3F">
      <w:pPr>
        <w:suppressAutoHyphens w:val="0"/>
        <w:jc w:val="center"/>
        <w:rPr>
          <w:rFonts w:ascii="Trebuchet MS" w:hAnsi="Trebuchet MS"/>
          <w:b/>
          <w:sz w:val="22"/>
          <w:szCs w:val="22"/>
        </w:rPr>
      </w:pPr>
      <w:r w:rsidRPr="00A90BD1">
        <w:rPr>
          <w:rFonts w:ascii="Trebuchet MS" w:hAnsi="Trebuchet MS"/>
          <w:b/>
          <w:sz w:val="22"/>
          <w:szCs w:val="22"/>
        </w:rPr>
        <w:t>GUVERNUL ROMÂNIEI</w:t>
      </w:r>
    </w:p>
    <w:p w:rsidR="00887682" w:rsidRPr="00A90BD1" w:rsidRDefault="00887682" w:rsidP="00A90BD1">
      <w:pPr>
        <w:suppressAutoHyphens w:val="0"/>
        <w:rPr>
          <w:rFonts w:ascii="Trebuchet MS" w:hAnsi="Trebuchet MS"/>
          <w:b/>
          <w:sz w:val="22"/>
          <w:szCs w:val="22"/>
        </w:rPr>
      </w:pPr>
    </w:p>
    <w:p w:rsidR="00D167F7" w:rsidRDefault="00D167F7" w:rsidP="00363E3F">
      <w:pPr>
        <w:suppressAutoHyphens w:val="0"/>
        <w:jc w:val="center"/>
        <w:rPr>
          <w:b/>
          <w:sz w:val="28"/>
          <w:szCs w:val="28"/>
        </w:rPr>
      </w:pPr>
    </w:p>
    <w:p w:rsidR="00363E3F" w:rsidRPr="00A90BD1" w:rsidRDefault="008644FA" w:rsidP="00363E3F">
      <w:pPr>
        <w:suppressAutoHyphens w:val="0"/>
        <w:jc w:val="center"/>
        <w:rPr>
          <w:rFonts w:ascii="Trebuchet MS" w:hAnsi="Trebuchet MS"/>
          <w:b/>
          <w:bCs/>
          <w:sz w:val="22"/>
          <w:szCs w:val="22"/>
          <w:lang w:val="ro-RO" w:eastAsia="en-US"/>
        </w:rPr>
      </w:pPr>
      <w:r>
        <w:rPr>
          <w:rFonts w:ascii="Trebuchet MS" w:hAnsi="Trebuchet MS"/>
          <w:b/>
          <w:sz w:val="22"/>
          <w:szCs w:val="22"/>
          <w:lang w:val="ro-RO" w:eastAsia="en-US"/>
        </w:rPr>
        <w:t>HOTĂRÂREA</w:t>
      </w:r>
      <w:r w:rsidR="00363E3F" w:rsidRPr="00A90BD1">
        <w:rPr>
          <w:rFonts w:ascii="Trebuchet MS" w:hAnsi="Trebuchet MS"/>
          <w:b/>
          <w:sz w:val="22"/>
          <w:szCs w:val="22"/>
          <w:lang w:val="ro-RO" w:eastAsia="en-US"/>
        </w:rPr>
        <w:t xml:space="preserve"> GUVERNULUI</w:t>
      </w:r>
      <w:r w:rsidR="00363E3F" w:rsidRPr="00A90BD1">
        <w:rPr>
          <w:rFonts w:ascii="Trebuchet MS" w:hAnsi="Trebuchet MS"/>
          <w:b/>
          <w:bCs/>
          <w:sz w:val="22"/>
          <w:szCs w:val="22"/>
          <w:lang w:val="ro-RO" w:eastAsia="en-US"/>
        </w:rPr>
        <w:t xml:space="preserve"> </w:t>
      </w:r>
    </w:p>
    <w:p w:rsidR="00363E3F" w:rsidRPr="008644FA" w:rsidRDefault="00363E3F" w:rsidP="00363E3F">
      <w:pPr>
        <w:pStyle w:val="BodyText"/>
        <w:jc w:val="center"/>
        <w:rPr>
          <w:rFonts w:ascii="Trebuchet MS" w:eastAsia="Calibri" w:hAnsi="Trebuchet MS"/>
          <w:b/>
          <w:sz w:val="22"/>
          <w:szCs w:val="22"/>
          <w:lang w:eastAsia="en-US"/>
        </w:rPr>
      </w:pPr>
      <w:r w:rsidRPr="00A90BD1">
        <w:rPr>
          <w:rFonts w:ascii="Trebuchet MS" w:eastAsia="Calibri" w:hAnsi="Trebuchet MS"/>
          <w:b/>
          <w:sz w:val="22"/>
          <w:szCs w:val="22"/>
          <w:lang w:eastAsia="en-US"/>
        </w:rPr>
        <w:t>p</w:t>
      </w:r>
      <w:r w:rsidR="00E81D42" w:rsidRPr="00A90BD1">
        <w:rPr>
          <w:rFonts w:ascii="Trebuchet MS" w:eastAsia="Calibri" w:hAnsi="Trebuchet MS"/>
          <w:b/>
          <w:sz w:val="22"/>
          <w:szCs w:val="22"/>
          <w:lang w:eastAsia="en-US"/>
        </w:rPr>
        <w:t>entru</w:t>
      </w:r>
      <w:r w:rsidRPr="00A90BD1">
        <w:rPr>
          <w:rFonts w:ascii="Trebuchet MS" w:eastAsia="Calibri" w:hAnsi="Trebuchet MS"/>
          <w:b/>
          <w:sz w:val="22"/>
          <w:szCs w:val="22"/>
          <w:lang w:eastAsia="en-US"/>
        </w:rPr>
        <w:t xml:space="preserve"> modificarea </w:t>
      </w:r>
      <w:r w:rsidR="008644FA">
        <w:rPr>
          <w:rFonts w:ascii="Trebuchet MS" w:eastAsia="Calibri" w:hAnsi="Trebuchet MS"/>
          <w:b/>
          <w:sz w:val="22"/>
          <w:szCs w:val="22"/>
          <w:lang w:eastAsia="en-US"/>
        </w:rPr>
        <w:t>şi completarea</w:t>
      </w:r>
      <w:r w:rsidRPr="00A90BD1">
        <w:rPr>
          <w:rFonts w:ascii="Trebuchet MS" w:eastAsia="Calibri" w:hAnsi="Trebuchet MS"/>
          <w:b/>
          <w:sz w:val="22"/>
          <w:szCs w:val="22"/>
          <w:lang w:eastAsia="en-US"/>
        </w:rPr>
        <w:t xml:space="preserve"> </w:t>
      </w:r>
      <w:r w:rsidR="008644FA" w:rsidRPr="00B97AB0">
        <w:rPr>
          <w:rFonts w:ascii="Trebuchet MS" w:eastAsia="Calibri" w:hAnsi="Trebuchet MS"/>
          <w:b/>
          <w:sz w:val="22"/>
          <w:szCs w:val="22"/>
          <w:lang w:eastAsia="en-US"/>
        </w:rPr>
        <w:t>Hotărârii Guvernului nr. 21/2015 privind organizarea şi funcţionarea Ministerului Transporturilor</w:t>
      </w:r>
      <w:r w:rsidRPr="00A90BD1">
        <w:rPr>
          <w:rFonts w:ascii="Trebuchet MS" w:eastAsia="Calibri" w:hAnsi="Trebuchet MS"/>
          <w:b/>
          <w:sz w:val="22"/>
          <w:szCs w:val="22"/>
          <w:lang w:eastAsia="en-US"/>
        </w:rPr>
        <w:t xml:space="preserve"> </w:t>
      </w:r>
    </w:p>
    <w:p w:rsidR="00887682" w:rsidRPr="008644FA" w:rsidRDefault="00887682" w:rsidP="00887682">
      <w:pPr>
        <w:pStyle w:val="BodyText"/>
        <w:ind w:firstLine="720"/>
        <w:rPr>
          <w:rFonts w:ascii="Trebuchet MS" w:hAnsi="Trebuchet MS"/>
          <w:sz w:val="22"/>
          <w:szCs w:val="22"/>
        </w:rPr>
      </w:pPr>
    </w:p>
    <w:p w:rsidR="00887682" w:rsidRPr="008644FA" w:rsidRDefault="00887682" w:rsidP="00C932F6">
      <w:pPr>
        <w:ind w:firstLine="720"/>
        <w:jc w:val="both"/>
        <w:rPr>
          <w:rFonts w:ascii="Trebuchet MS" w:hAnsi="Trebuchet MS"/>
          <w:sz w:val="22"/>
          <w:szCs w:val="22"/>
          <w:lang w:val="ro-RO"/>
        </w:rPr>
      </w:pPr>
      <w:bookmarkStart w:id="0" w:name="tree#14"/>
      <w:r w:rsidRPr="008644FA">
        <w:rPr>
          <w:rFonts w:ascii="Trebuchet MS" w:hAnsi="Trebuchet MS"/>
          <w:sz w:val="22"/>
          <w:szCs w:val="22"/>
          <w:lang w:val="ro-RO"/>
        </w:rPr>
        <w:t xml:space="preserve">În temeiul </w:t>
      </w:r>
      <w:hyperlink r:id="rId9" w:tooltip="Constituţia 2003 - Parlamentul României" w:history="1">
        <w:r w:rsidRPr="008644FA">
          <w:rPr>
            <w:rFonts w:ascii="Trebuchet MS" w:hAnsi="Trebuchet MS"/>
            <w:sz w:val="22"/>
            <w:szCs w:val="22"/>
            <w:lang w:val="ro-RO"/>
          </w:rPr>
          <w:t>art. 108</w:t>
        </w:r>
      </w:hyperlink>
      <w:r w:rsidRPr="008644FA">
        <w:rPr>
          <w:rFonts w:ascii="Trebuchet MS" w:hAnsi="Trebuchet MS"/>
          <w:sz w:val="22"/>
          <w:szCs w:val="22"/>
          <w:lang w:val="ro-RO"/>
        </w:rPr>
        <w:t xml:space="preserve"> din Constituţia României, republicată, şi al art. </w:t>
      </w:r>
      <w:r w:rsidR="008644FA" w:rsidRPr="008644FA">
        <w:rPr>
          <w:rFonts w:ascii="Trebuchet MS" w:hAnsi="Trebuchet MS"/>
          <w:sz w:val="22"/>
          <w:szCs w:val="22"/>
          <w:lang w:val="ro-RO"/>
        </w:rPr>
        <w:t xml:space="preserve">2 alin. (2) </w:t>
      </w:r>
      <w:r w:rsidRPr="008644FA">
        <w:rPr>
          <w:rFonts w:ascii="Trebuchet MS" w:hAnsi="Trebuchet MS"/>
          <w:sz w:val="22"/>
          <w:szCs w:val="22"/>
          <w:lang w:val="ro-RO"/>
        </w:rPr>
        <w:t xml:space="preserve">din </w:t>
      </w:r>
      <w:r w:rsidR="008644FA" w:rsidRPr="008644FA">
        <w:rPr>
          <w:rFonts w:ascii="Trebuchet MS" w:hAnsi="Trebuchet MS"/>
          <w:sz w:val="22"/>
          <w:szCs w:val="22"/>
          <w:lang w:val="ro-RO"/>
        </w:rPr>
        <w:t xml:space="preserve">Ordonanţa de urgenţă </w:t>
      </w:r>
      <w:r w:rsidR="008644FA">
        <w:rPr>
          <w:rFonts w:ascii="Trebuchet MS" w:hAnsi="Trebuchet MS"/>
          <w:sz w:val="22"/>
          <w:szCs w:val="22"/>
          <w:lang w:val="ro-RO"/>
        </w:rPr>
        <w:t xml:space="preserve">nr. 68/2015 </w:t>
      </w:r>
      <w:r w:rsidR="008644FA" w:rsidRPr="008644FA">
        <w:rPr>
          <w:rFonts w:ascii="Trebuchet MS" w:hAnsi="Trebuchet MS"/>
          <w:sz w:val="22"/>
          <w:szCs w:val="22"/>
          <w:lang w:val="ro-RO"/>
        </w:rPr>
        <w:t>pentru aprobarea unor măsuri de gestionare a instrumentelor structurale din domeniul transporturilor</w:t>
      </w:r>
      <w:r w:rsidRPr="008644FA">
        <w:rPr>
          <w:rFonts w:ascii="Trebuchet MS" w:hAnsi="Trebuchet MS"/>
          <w:sz w:val="22"/>
          <w:szCs w:val="22"/>
          <w:lang w:val="ro-RO"/>
        </w:rPr>
        <w:t xml:space="preserve">, </w:t>
      </w:r>
    </w:p>
    <w:p w:rsidR="00887682" w:rsidRPr="008644FA" w:rsidRDefault="00887682" w:rsidP="00887682">
      <w:pPr>
        <w:pStyle w:val="BodyText"/>
        <w:ind w:firstLine="720"/>
        <w:rPr>
          <w:rFonts w:ascii="Trebuchet MS" w:hAnsi="Trebuchet MS"/>
          <w:sz w:val="22"/>
          <w:szCs w:val="22"/>
        </w:rPr>
      </w:pPr>
      <w:r w:rsidRPr="008644FA">
        <w:rPr>
          <w:rFonts w:ascii="Trebuchet MS" w:hAnsi="Trebuchet MS"/>
          <w:sz w:val="22"/>
          <w:szCs w:val="22"/>
        </w:rPr>
        <w:t xml:space="preserve"> Guvernul României adoptă prezenta </w:t>
      </w:r>
      <w:r w:rsidR="008644FA">
        <w:rPr>
          <w:rFonts w:ascii="Trebuchet MS" w:hAnsi="Trebuchet MS"/>
          <w:sz w:val="22"/>
          <w:szCs w:val="22"/>
        </w:rPr>
        <w:t>hotărâre</w:t>
      </w:r>
      <w:r w:rsidRPr="008644FA">
        <w:rPr>
          <w:rFonts w:ascii="Trebuchet MS" w:hAnsi="Trebuchet MS"/>
          <w:sz w:val="22"/>
          <w:szCs w:val="22"/>
        </w:rPr>
        <w:t xml:space="preserve">. </w:t>
      </w:r>
    </w:p>
    <w:p w:rsidR="008644FA" w:rsidRDefault="00363E3F" w:rsidP="008644FA">
      <w:pPr>
        <w:ind w:firstLine="720"/>
        <w:jc w:val="both"/>
        <w:rPr>
          <w:rFonts w:ascii="Trebuchet MS" w:hAnsi="Trebuchet MS"/>
          <w:sz w:val="22"/>
          <w:szCs w:val="22"/>
          <w:lang w:val="ro-RO"/>
        </w:rPr>
      </w:pPr>
      <w:r w:rsidRPr="008644FA">
        <w:rPr>
          <w:rFonts w:ascii="Trebuchet MS" w:hAnsi="Trebuchet MS"/>
          <w:b/>
          <w:sz w:val="22"/>
          <w:szCs w:val="22"/>
          <w:lang w:val="ro-RO"/>
        </w:rPr>
        <w:t>Art</w:t>
      </w:r>
      <w:r w:rsidR="008114D7">
        <w:rPr>
          <w:rFonts w:ascii="Trebuchet MS" w:hAnsi="Trebuchet MS"/>
          <w:b/>
          <w:sz w:val="22"/>
          <w:szCs w:val="22"/>
          <w:lang w:val="ro-RO"/>
        </w:rPr>
        <w:t>. I</w:t>
      </w:r>
      <w:r w:rsidR="00C932F6">
        <w:rPr>
          <w:rFonts w:ascii="Trebuchet MS" w:hAnsi="Trebuchet MS"/>
          <w:b/>
          <w:sz w:val="22"/>
          <w:szCs w:val="22"/>
          <w:lang w:val="ro-RO"/>
        </w:rPr>
        <w:t>.</w:t>
      </w:r>
      <w:r w:rsidRPr="008644FA">
        <w:rPr>
          <w:rFonts w:ascii="Trebuchet MS" w:hAnsi="Trebuchet MS"/>
          <w:b/>
          <w:sz w:val="22"/>
          <w:szCs w:val="22"/>
          <w:lang w:val="ro-RO"/>
        </w:rPr>
        <w:t xml:space="preserve"> – </w:t>
      </w:r>
      <w:bookmarkStart w:id="1" w:name="ref#"/>
      <w:bookmarkStart w:id="2" w:name="tree#4"/>
      <w:bookmarkEnd w:id="0"/>
      <w:bookmarkEnd w:id="1"/>
      <w:r w:rsidR="008644FA" w:rsidRPr="00B97AB0">
        <w:rPr>
          <w:rFonts w:ascii="Trebuchet MS" w:hAnsi="Trebuchet MS"/>
          <w:sz w:val="22"/>
          <w:szCs w:val="22"/>
          <w:lang w:val="ro-RO"/>
        </w:rPr>
        <w:t xml:space="preserve">Hotărârea Guvernului </w:t>
      </w:r>
      <w:bookmarkEnd w:id="2"/>
      <w:r w:rsidR="008644FA" w:rsidRPr="00B97AB0">
        <w:rPr>
          <w:rFonts w:ascii="Trebuchet MS" w:hAnsi="Trebuchet MS"/>
          <w:sz w:val="22"/>
          <w:szCs w:val="22"/>
          <w:lang w:val="ro-RO"/>
        </w:rPr>
        <w:fldChar w:fldCharType="begin"/>
      </w:r>
      <w:r w:rsidR="008644FA" w:rsidRPr="00B97AB0">
        <w:rPr>
          <w:rFonts w:ascii="Trebuchet MS" w:hAnsi="Trebuchet MS"/>
          <w:sz w:val="22"/>
          <w:szCs w:val="22"/>
          <w:lang w:val="ro-RO"/>
        </w:rPr>
        <w:instrText xml:space="preserve"> HYPERLINK "lnk:HOT%20GUV%2021%202015%200" \o "Hotărâre nr. 21/2015 - Guvernul României" </w:instrText>
      </w:r>
      <w:r w:rsidR="008644FA" w:rsidRPr="00B97AB0">
        <w:rPr>
          <w:rFonts w:ascii="Trebuchet MS" w:hAnsi="Trebuchet MS"/>
          <w:sz w:val="22"/>
          <w:szCs w:val="22"/>
          <w:lang w:val="ro-RO"/>
        </w:rPr>
        <w:fldChar w:fldCharType="separate"/>
      </w:r>
      <w:r w:rsidR="008644FA" w:rsidRPr="008644FA">
        <w:rPr>
          <w:rFonts w:ascii="Trebuchet MS" w:hAnsi="Trebuchet MS"/>
          <w:sz w:val="22"/>
          <w:szCs w:val="22"/>
          <w:lang w:val="ro-RO"/>
        </w:rPr>
        <w:t>nr. 21/2015</w:t>
      </w:r>
      <w:r w:rsidR="008644FA" w:rsidRPr="00B97AB0">
        <w:rPr>
          <w:rFonts w:ascii="Trebuchet MS" w:hAnsi="Trebuchet MS"/>
          <w:sz w:val="22"/>
          <w:szCs w:val="22"/>
          <w:lang w:val="ro-RO"/>
        </w:rPr>
        <w:fldChar w:fldCharType="end"/>
      </w:r>
      <w:r w:rsidR="008644FA" w:rsidRPr="00B97AB0">
        <w:rPr>
          <w:rFonts w:ascii="Trebuchet MS" w:hAnsi="Trebuchet MS"/>
          <w:sz w:val="22"/>
          <w:szCs w:val="22"/>
          <w:lang w:val="ro-RO"/>
        </w:rPr>
        <w:t xml:space="preserve"> privind organizarea şi funcţionarea Ministerului Transporturilor, publicată în Monitorul Oficial al României, Partea I, nr. 50 din 21 ianuarie 2015, cu modificările </w:t>
      </w:r>
      <w:r w:rsidR="008644FA">
        <w:rPr>
          <w:rFonts w:ascii="Trebuchet MS" w:hAnsi="Trebuchet MS"/>
          <w:sz w:val="22"/>
          <w:szCs w:val="22"/>
          <w:lang w:val="ro-RO"/>
        </w:rPr>
        <w:t xml:space="preserve">şi completările </w:t>
      </w:r>
      <w:r w:rsidR="008644FA" w:rsidRPr="00B97AB0">
        <w:rPr>
          <w:rFonts w:ascii="Trebuchet MS" w:hAnsi="Trebuchet MS"/>
          <w:sz w:val="22"/>
          <w:szCs w:val="22"/>
          <w:lang w:val="ro-RO"/>
        </w:rPr>
        <w:t xml:space="preserve">ulterioare, se modifică </w:t>
      </w:r>
      <w:r w:rsidR="008644FA">
        <w:rPr>
          <w:rFonts w:ascii="Trebuchet MS" w:hAnsi="Trebuchet MS"/>
          <w:sz w:val="22"/>
          <w:szCs w:val="22"/>
          <w:lang w:val="ro-RO"/>
        </w:rPr>
        <w:t xml:space="preserve">şi se completează </w:t>
      </w:r>
      <w:r w:rsidR="008644FA" w:rsidRPr="00B97AB0">
        <w:rPr>
          <w:rFonts w:ascii="Trebuchet MS" w:hAnsi="Trebuchet MS"/>
          <w:sz w:val="22"/>
          <w:szCs w:val="22"/>
          <w:lang w:val="ro-RO"/>
        </w:rPr>
        <w:t xml:space="preserve">după cum urmează: </w:t>
      </w:r>
    </w:p>
    <w:p w:rsidR="002F4E27" w:rsidRPr="00C932F6" w:rsidRDefault="008644FA" w:rsidP="002F4E27">
      <w:pPr>
        <w:ind w:firstLine="720"/>
        <w:jc w:val="both"/>
        <w:rPr>
          <w:rFonts w:ascii="Trebuchet MS" w:hAnsi="Trebuchet MS"/>
          <w:sz w:val="22"/>
          <w:szCs w:val="22"/>
          <w:lang w:val="ro-RO"/>
        </w:rPr>
      </w:pPr>
      <w:bookmarkStart w:id="3" w:name="tree#5"/>
      <w:r w:rsidRPr="008644FA">
        <w:rPr>
          <w:rFonts w:ascii="Trebuchet MS" w:hAnsi="Trebuchet MS"/>
          <w:sz w:val="22"/>
          <w:szCs w:val="22"/>
          <w:lang w:val="ro-RO"/>
        </w:rPr>
        <w:t>   1.</w:t>
      </w:r>
      <w:r w:rsidRPr="00B97AB0">
        <w:rPr>
          <w:rFonts w:ascii="Trebuchet MS" w:hAnsi="Trebuchet MS"/>
          <w:sz w:val="22"/>
          <w:szCs w:val="22"/>
          <w:lang w:val="ro-RO"/>
        </w:rPr>
        <w:t xml:space="preserve"> </w:t>
      </w:r>
      <w:bookmarkEnd w:id="3"/>
      <w:r w:rsidR="002F4E27" w:rsidRPr="00C932F6">
        <w:rPr>
          <w:rFonts w:ascii="Trebuchet MS" w:hAnsi="Trebuchet MS"/>
          <w:sz w:val="22"/>
          <w:szCs w:val="22"/>
          <w:lang w:val="ro-RO"/>
        </w:rPr>
        <w:t xml:space="preserve">La articolul 8, </w:t>
      </w:r>
      <w:hyperlink r:id="rId10" w:tooltip="Hotărâre nr. 21/2015 - Guvernul României" w:history="1">
        <w:r w:rsidR="002F4E27" w:rsidRPr="00C932F6">
          <w:rPr>
            <w:rFonts w:ascii="Trebuchet MS" w:hAnsi="Trebuchet MS"/>
            <w:sz w:val="22"/>
            <w:szCs w:val="22"/>
            <w:lang w:val="ro-RO"/>
          </w:rPr>
          <w:t>alineatul (1)</w:t>
        </w:r>
      </w:hyperlink>
      <w:r w:rsidR="002F4E27" w:rsidRPr="00C932F6">
        <w:rPr>
          <w:rFonts w:ascii="Trebuchet MS" w:hAnsi="Trebuchet MS"/>
          <w:sz w:val="22"/>
          <w:szCs w:val="22"/>
          <w:lang w:val="ro-RO"/>
        </w:rPr>
        <w:t xml:space="preserve"> va avea următorul cuprins: </w:t>
      </w:r>
    </w:p>
    <w:p w:rsidR="009F6B8F" w:rsidRPr="00B97AB0" w:rsidRDefault="002F4E27" w:rsidP="002F4E27">
      <w:pPr>
        <w:ind w:firstLine="720"/>
        <w:jc w:val="both"/>
        <w:rPr>
          <w:rFonts w:ascii="Trebuchet MS" w:hAnsi="Trebuchet MS"/>
          <w:sz w:val="22"/>
          <w:szCs w:val="22"/>
          <w:highlight w:val="yellow"/>
          <w:lang w:val="ro-RO"/>
        </w:rPr>
      </w:pPr>
      <w:r w:rsidRPr="00C932F6">
        <w:rPr>
          <w:rFonts w:ascii="Trebuchet MS" w:hAnsi="Trebuchet MS"/>
          <w:sz w:val="22"/>
          <w:szCs w:val="22"/>
          <w:lang w:val="ro-RO"/>
        </w:rPr>
        <w:t>    "Art. 8. - (1) Numărul maxim de posturi este 4</w:t>
      </w:r>
      <w:r w:rsidR="00B85362">
        <w:rPr>
          <w:rFonts w:ascii="Trebuchet MS" w:hAnsi="Trebuchet MS"/>
          <w:sz w:val="22"/>
          <w:szCs w:val="22"/>
          <w:lang w:val="ro-RO"/>
        </w:rPr>
        <w:t>78</w:t>
      </w:r>
      <w:r w:rsidRPr="00C932F6">
        <w:rPr>
          <w:rFonts w:ascii="Trebuchet MS" w:hAnsi="Trebuchet MS"/>
          <w:sz w:val="22"/>
          <w:szCs w:val="22"/>
          <w:lang w:val="ro-RO"/>
        </w:rPr>
        <w:t>, exclusiv demnitarii şi posturile aferente cabinetului ministrului, din care 83 de posturi pentru organismul intermediar pentru transport."</w:t>
      </w:r>
    </w:p>
    <w:p w:rsidR="002F4E27" w:rsidRDefault="008644FA" w:rsidP="002F4E27">
      <w:pPr>
        <w:ind w:firstLine="720"/>
        <w:jc w:val="both"/>
        <w:rPr>
          <w:rFonts w:ascii="Trebuchet MS" w:hAnsi="Trebuchet MS"/>
          <w:sz w:val="22"/>
          <w:szCs w:val="22"/>
          <w:lang w:val="ro-RO"/>
        </w:rPr>
      </w:pPr>
      <w:bookmarkStart w:id="4" w:name="tree#7"/>
      <w:r w:rsidRPr="002F4E27">
        <w:rPr>
          <w:rFonts w:ascii="Trebuchet MS" w:hAnsi="Trebuchet MS"/>
          <w:sz w:val="22"/>
          <w:szCs w:val="22"/>
          <w:lang w:val="ro-RO"/>
        </w:rPr>
        <w:t>   </w:t>
      </w:r>
      <w:r w:rsidRPr="00C932F6">
        <w:rPr>
          <w:rFonts w:ascii="Trebuchet MS" w:hAnsi="Trebuchet MS"/>
          <w:sz w:val="22"/>
          <w:szCs w:val="22"/>
          <w:lang w:val="ro-RO"/>
        </w:rPr>
        <w:t xml:space="preserve">2. </w:t>
      </w:r>
      <w:bookmarkEnd w:id="4"/>
      <w:r w:rsidR="002F4E27">
        <w:rPr>
          <w:rFonts w:ascii="Trebuchet MS" w:hAnsi="Trebuchet MS"/>
          <w:sz w:val="22"/>
          <w:szCs w:val="22"/>
          <w:lang w:val="ro-RO"/>
        </w:rPr>
        <w:t>După articolul 8 se introduce un nou articol, articolul 8</w:t>
      </w:r>
      <w:r w:rsidR="002F4E27">
        <w:rPr>
          <w:rFonts w:ascii="Trebuchet MS" w:hAnsi="Trebuchet MS"/>
          <w:sz w:val="22"/>
          <w:szCs w:val="22"/>
          <w:vertAlign w:val="superscript"/>
          <w:lang w:val="ro-RO"/>
        </w:rPr>
        <w:t>1</w:t>
      </w:r>
      <w:r w:rsidR="002F4E27">
        <w:rPr>
          <w:rFonts w:ascii="Trebuchet MS" w:hAnsi="Trebuchet MS"/>
          <w:sz w:val="22"/>
          <w:szCs w:val="22"/>
          <w:lang w:val="ro-RO"/>
        </w:rPr>
        <w:t>, cu următorul cuprins:</w:t>
      </w:r>
    </w:p>
    <w:p w:rsidR="009F6B8F" w:rsidRPr="00C932F6" w:rsidRDefault="002F4E27" w:rsidP="009F6B8F">
      <w:pPr>
        <w:pStyle w:val="NoSpacing"/>
        <w:ind w:firstLine="720"/>
        <w:jc w:val="both"/>
        <w:rPr>
          <w:rFonts w:ascii="Trebuchet MS" w:hAnsi="Trebuchet MS"/>
          <w:lang w:val="ro-RO"/>
        </w:rPr>
      </w:pPr>
      <w:r>
        <w:rPr>
          <w:rFonts w:ascii="Trebuchet MS" w:hAnsi="Trebuchet MS"/>
          <w:lang w:val="ro-RO"/>
        </w:rPr>
        <w:t>„</w:t>
      </w:r>
      <w:r w:rsidRPr="00C932F6">
        <w:rPr>
          <w:rFonts w:ascii="Trebuchet MS" w:hAnsi="Trebuchet MS"/>
          <w:lang w:val="ro-RO"/>
        </w:rPr>
        <w:t xml:space="preserve">Art. </w:t>
      </w:r>
      <w:r>
        <w:rPr>
          <w:rFonts w:ascii="Trebuchet MS" w:hAnsi="Trebuchet MS"/>
          <w:lang w:val="ro-RO"/>
        </w:rPr>
        <w:t>8</w:t>
      </w:r>
      <w:r>
        <w:rPr>
          <w:rFonts w:ascii="Trebuchet MS" w:hAnsi="Trebuchet MS"/>
          <w:vertAlign w:val="superscript"/>
          <w:lang w:val="ro-RO"/>
        </w:rPr>
        <w:t>1</w:t>
      </w:r>
      <w:r w:rsidRPr="00C932F6">
        <w:rPr>
          <w:rFonts w:ascii="Trebuchet MS" w:hAnsi="Trebuchet MS"/>
          <w:lang w:val="ro-RO"/>
        </w:rPr>
        <w:t xml:space="preserve">. </w:t>
      </w:r>
      <w:bookmarkStart w:id="5" w:name="tree#177"/>
      <w:r w:rsidR="009F6B8F">
        <w:rPr>
          <w:rFonts w:ascii="Trebuchet MS" w:hAnsi="Trebuchet MS"/>
          <w:lang w:val="ro-RO"/>
        </w:rPr>
        <w:t xml:space="preserve">- </w:t>
      </w:r>
      <w:r w:rsidRPr="002F4E27">
        <w:rPr>
          <w:rFonts w:ascii="Trebuchet MS" w:hAnsi="Trebuchet MS" w:cs="Times New Roman"/>
          <w:lang w:val="ro-RO"/>
        </w:rPr>
        <w:t xml:space="preserve">Ministerul Transporturilor, prin Direcţia generală </w:t>
      </w:r>
      <w:r>
        <w:rPr>
          <w:rFonts w:ascii="Trebuchet MS" w:hAnsi="Trebuchet MS" w:cs="Times New Roman"/>
          <w:lang w:val="ro-RO"/>
        </w:rPr>
        <w:t>organismul intermediar pentru transport</w:t>
      </w:r>
      <w:r w:rsidRPr="002F4E27">
        <w:rPr>
          <w:rFonts w:ascii="Trebuchet MS" w:hAnsi="Trebuchet MS" w:cs="Times New Roman"/>
          <w:lang w:val="ro-RO"/>
        </w:rPr>
        <w:t xml:space="preserve">, îndeplineşte şi </w:t>
      </w:r>
      <w:r w:rsidRPr="002456C7">
        <w:rPr>
          <w:rFonts w:ascii="Trebuchet MS" w:hAnsi="Trebuchet MS"/>
          <w:lang w:val="ro-RO"/>
        </w:rPr>
        <w:t>funcţiile de selecţie şi evaluare proiecte, monitorizare a implementării, verificare tehnică şi financiară, verificarea achiziţiilor publi</w:t>
      </w:r>
      <w:r>
        <w:rPr>
          <w:rFonts w:ascii="Trebuchet MS" w:hAnsi="Trebuchet MS"/>
          <w:lang w:val="ro-RO"/>
        </w:rPr>
        <w:t>ce pentru proiecte de transport</w:t>
      </w:r>
      <w:r w:rsidR="009F6B8F">
        <w:rPr>
          <w:rFonts w:ascii="Trebuchet MS" w:hAnsi="Trebuchet MS"/>
          <w:lang w:val="ro-RO"/>
        </w:rPr>
        <w:t>,</w:t>
      </w:r>
      <w:r>
        <w:rPr>
          <w:rFonts w:ascii="Trebuchet MS" w:hAnsi="Trebuchet MS"/>
          <w:lang w:val="ro-RO"/>
        </w:rPr>
        <w:t xml:space="preserve"> </w:t>
      </w:r>
      <w:r w:rsidR="009F6B8F">
        <w:rPr>
          <w:rFonts w:ascii="Trebuchet MS" w:hAnsi="Trebuchet MS" w:cs="Times New Roman"/>
          <w:lang w:val="ro-RO"/>
        </w:rPr>
        <w:t>ale</w:t>
      </w:r>
      <w:r w:rsidRPr="002F4E27">
        <w:rPr>
          <w:rFonts w:ascii="Trebuchet MS" w:hAnsi="Trebuchet MS" w:cs="Times New Roman"/>
          <w:lang w:val="ro-RO"/>
        </w:rPr>
        <w:t xml:space="preserve"> </w:t>
      </w:r>
      <w:r>
        <w:rPr>
          <w:rFonts w:ascii="Trebuchet MS" w:hAnsi="Trebuchet MS" w:cs="Times New Roman"/>
          <w:lang w:val="ro-RO"/>
        </w:rPr>
        <w:t>organismului intermediar pentru transport</w:t>
      </w:r>
      <w:r w:rsidR="009F6B8F">
        <w:rPr>
          <w:rFonts w:ascii="Trebuchet MS" w:hAnsi="Trebuchet MS" w:cs="Times New Roman"/>
          <w:lang w:val="ro-RO"/>
        </w:rPr>
        <w:t>,</w:t>
      </w:r>
      <w:r w:rsidRPr="002F4E27">
        <w:rPr>
          <w:rFonts w:ascii="Trebuchet MS" w:hAnsi="Trebuchet MS" w:cs="Times New Roman"/>
          <w:lang w:val="ro-RO"/>
        </w:rPr>
        <w:t xml:space="preserve"> </w:t>
      </w:r>
      <w:r w:rsidR="009F6B8F" w:rsidRPr="002456C7">
        <w:rPr>
          <w:rFonts w:ascii="Trebuchet MS" w:hAnsi="Trebuchet MS"/>
          <w:lang w:val="ro-RO"/>
        </w:rPr>
        <w:t>în cadrul Programului operaţional Infrastructura mare 2014-2020</w:t>
      </w:r>
      <w:r w:rsidRPr="002F4E27">
        <w:rPr>
          <w:rFonts w:ascii="Trebuchet MS" w:hAnsi="Trebuchet MS" w:cs="Times New Roman"/>
          <w:lang w:val="ro-RO"/>
        </w:rPr>
        <w:t xml:space="preserve">, potrivit prevederilor </w:t>
      </w:r>
      <w:r w:rsidRPr="002456C7">
        <w:rPr>
          <w:rFonts w:ascii="Trebuchet MS" w:hAnsi="Trebuchet MS" w:cs="Arial"/>
          <w:lang w:val="ro-RO"/>
        </w:rPr>
        <w:t>art. 123</w:t>
      </w:r>
      <w:r w:rsidRPr="002456C7">
        <w:rPr>
          <w:rFonts w:ascii="Trebuchet MS" w:hAnsi="Trebuchet MS"/>
          <w:lang w:val="ro-RO"/>
        </w:rPr>
        <w:t xml:space="preserve"> din Regulamentul (UE) nr. 1.303/2013 al Parlamentului European şi al Consiliului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w:t>
      </w:r>
      <w:r w:rsidRPr="002456C7">
        <w:rPr>
          <w:rFonts w:ascii="Trebuchet MS" w:hAnsi="Trebuchet MS" w:cs="Arial"/>
          <w:lang w:val="ro-RO"/>
        </w:rPr>
        <w:t>nr. 1.083/2006</w:t>
      </w:r>
      <w:r w:rsidRPr="002456C7">
        <w:rPr>
          <w:rFonts w:ascii="Trebuchet MS" w:hAnsi="Trebuchet MS"/>
          <w:lang w:val="ro-RO"/>
        </w:rPr>
        <w:t xml:space="preserve"> al Consiliului</w:t>
      </w:r>
      <w:r w:rsidR="009F6B8F">
        <w:rPr>
          <w:rFonts w:ascii="Trebuchet MS" w:hAnsi="Trebuchet MS"/>
          <w:lang w:val="ro-RO"/>
        </w:rPr>
        <w:t>.</w:t>
      </w:r>
      <w:r w:rsidR="00734F24">
        <w:rPr>
          <w:rFonts w:ascii="Trebuchet MS" w:hAnsi="Trebuchet MS"/>
          <w:lang w:val="ro-RO"/>
        </w:rPr>
        <w:t>”</w:t>
      </w:r>
      <w:bookmarkStart w:id="6" w:name="_GoBack"/>
      <w:bookmarkEnd w:id="6"/>
      <w:r w:rsidR="009F6B8F">
        <w:rPr>
          <w:rFonts w:ascii="Trebuchet MS" w:hAnsi="Trebuchet MS"/>
          <w:lang w:val="ro-RO"/>
        </w:rPr>
        <w:t xml:space="preserve"> </w:t>
      </w:r>
      <w:bookmarkEnd w:id="5"/>
    </w:p>
    <w:p w:rsidR="008644FA" w:rsidRDefault="008644FA" w:rsidP="008644FA">
      <w:pPr>
        <w:ind w:firstLine="720"/>
        <w:jc w:val="both"/>
        <w:rPr>
          <w:rFonts w:ascii="Trebuchet MS" w:hAnsi="Trebuchet MS"/>
          <w:sz w:val="22"/>
          <w:szCs w:val="22"/>
          <w:lang w:val="ro-RO"/>
        </w:rPr>
      </w:pPr>
      <w:bookmarkStart w:id="7" w:name="tree#10"/>
      <w:r w:rsidRPr="008644FA">
        <w:rPr>
          <w:rFonts w:ascii="Trebuchet MS" w:hAnsi="Trebuchet MS"/>
          <w:sz w:val="22"/>
          <w:szCs w:val="22"/>
          <w:lang w:val="ro-RO"/>
        </w:rPr>
        <w:t>   3.</w:t>
      </w:r>
      <w:r w:rsidRPr="00B97AB0">
        <w:rPr>
          <w:rFonts w:ascii="Trebuchet MS" w:hAnsi="Trebuchet MS"/>
          <w:sz w:val="22"/>
          <w:szCs w:val="22"/>
          <w:lang w:val="ro-RO"/>
        </w:rPr>
        <w:t xml:space="preserve"> Anexa </w:t>
      </w:r>
      <w:bookmarkEnd w:id="7"/>
      <w:r w:rsidRPr="00B97AB0">
        <w:rPr>
          <w:rFonts w:ascii="Trebuchet MS" w:hAnsi="Trebuchet MS"/>
          <w:sz w:val="22"/>
          <w:szCs w:val="22"/>
          <w:lang w:val="ro-RO"/>
        </w:rPr>
        <w:fldChar w:fldCharType="begin"/>
      </w:r>
      <w:r w:rsidRPr="00B97AB0">
        <w:rPr>
          <w:rFonts w:ascii="Trebuchet MS" w:hAnsi="Trebuchet MS"/>
          <w:sz w:val="22"/>
          <w:szCs w:val="22"/>
          <w:lang w:val="ro-RO"/>
        </w:rPr>
        <w:instrText xml:space="preserve"> HYPERLINK "lnk:HOT%20GUV%2021%202015%200" \o "Hotărâre nr. 21/2015 - Guvernul României" </w:instrText>
      </w:r>
      <w:r w:rsidRPr="00B97AB0">
        <w:rPr>
          <w:rFonts w:ascii="Trebuchet MS" w:hAnsi="Trebuchet MS"/>
          <w:sz w:val="22"/>
          <w:szCs w:val="22"/>
          <w:lang w:val="ro-RO"/>
        </w:rPr>
        <w:fldChar w:fldCharType="separate"/>
      </w:r>
      <w:r w:rsidRPr="008644FA">
        <w:rPr>
          <w:rFonts w:ascii="Trebuchet MS" w:hAnsi="Trebuchet MS"/>
          <w:sz w:val="22"/>
          <w:szCs w:val="22"/>
          <w:lang w:val="ro-RO"/>
        </w:rPr>
        <w:t>nr. 1</w:t>
      </w:r>
      <w:r w:rsidRPr="00B97AB0">
        <w:rPr>
          <w:rFonts w:ascii="Trebuchet MS" w:hAnsi="Trebuchet MS"/>
          <w:sz w:val="22"/>
          <w:szCs w:val="22"/>
          <w:lang w:val="ro-RO"/>
        </w:rPr>
        <w:fldChar w:fldCharType="end"/>
      </w:r>
      <w:r w:rsidRPr="00B97AB0">
        <w:rPr>
          <w:rFonts w:ascii="Trebuchet MS" w:hAnsi="Trebuchet MS"/>
          <w:sz w:val="22"/>
          <w:szCs w:val="22"/>
          <w:lang w:val="ro-RO"/>
        </w:rPr>
        <w:t xml:space="preserve"> se modifică şi se înlocuieşte cu anexa la prezenta hotărâre. </w:t>
      </w:r>
    </w:p>
    <w:p w:rsidR="008114D7" w:rsidRPr="00B97AB0" w:rsidRDefault="008114D7" w:rsidP="008644FA">
      <w:pPr>
        <w:ind w:firstLine="720"/>
        <w:jc w:val="both"/>
        <w:rPr>
          <w:rFonts w:ascii="Trebuchet MS" w:hAnsi="Trebuchet MS"/>
          <w:sz w:val="22"/>
          <w:szCs w:val="22"/>
          <w:lang w:val="ro-RO"/>
        </w:rPr>
      </w:pPr>
    </w:p>
    <w:p w:rsidR="00A90BD1" w:rsidRDefault="008644FA" w:rsidP="008114D7">
      <w:pPr>
        <w:ind w:firstLine="720"/>
        <w:jc w:val="both"/>
        <w:rPr>
          <w:rFonts w:ascii="Trebuchet MS" w:hAnsi="Trebuchet MS"/>
          <w:sz w:val="22"/>
          <w:szCs w:val="22"/>
          <w:lang w:val="ro-RO"/>
        </w:rPr>
      </w:pPr>
      <w:r w:rsidRPr="008114D7">
        <w:rPr>
          <w:rFonts w:ascii="Trebuchet MS" w:hAnsi="Trebuchet MS"/>
          <w:sz w:val="22"/>
          <w:szCs w:val="22"/>
          <w:lang w:val="ro-RO"/>
        </w:rPr>
        <w:t>   </w:t>
      </w:r>
      <w:r w:rsidR="008114D7" w:rsidRPr="008114D7">
        <w:rPr>
          <w:rFonts w:ascii="Trebuchet MS" w:hAnsi="Trebuchet MS"/>
          <w:b/>
          <w:sz w:val="22"/>
          <w:szCs w:val="22"/>
          <w:lang w:val="ro-RO"/>
        </w:rPr>
        <w:t>Art. II.</w:t>
      </w:r>
      <w:r w:rsidR="008114D7" w:rsidRPr="008114D7">
        <w:rPr>
          <w:rFonts w:ascii="Trebuchet MS" w:hAnsi="Trebuchet MS"/>
          <w:sz w:val="22"/>
          <w:szCs w:val="22"/>
          <w:lang w:val="ro-RO"/>
        </w:rPr>
        <w:t xml:space="preserve"> – Încadrarea în numărul maxim de posturi şi în noua structură organizatorică se face în termenele şi cu respectarea regimului juridic aplicabil fiecărei categorii de personal, prin ordin al ministrului transporturilor, în termen de minimum 30 de zile de la data intrării în vigoare a prezentei hotărâri.</w:t>
      </w:r>
      <w:bookmarkStart w:id="8" w:name="tree#95"/>
    </w:p>
    <w:p w:rsidR="00AE44CA" w:rsidRPr="00A90BD1" w:rsidRDefault="00AE44CA" w:rsidP="008114D7">
      <w:pPr>
        <w:ind w:firstLine="720"/>
        <w:jc w:val="both"/>
        <w:rPr>
          <w:rFonts w:ascii="Trebuchet MS" w:hAnsi="Trebuchet MS"/>
          <w:color w:val="000000"/>
          <w:sz w:val="22"/>
          <w:szCs w:val="22"/>
        </w:rPr>
      </w:pPr>
    </w:p>
    <w:p w:rsidR="00982B1A" w:rsidRPr="00A90BD1" w:rsidRDefault="00982B1A" w:rsidP="00982B1A">
      <w:pPr>
        <w:pStyle w:val="BodyText"/>
        <w:jc w:val="center"/>
        <w:rPr>
          <w:rFonts w:ascii="Trebuchet MS" w:hAnsi="Trebuchet MS"/>
          <w:b/>
          <w:sz w:val="22"/>
          <w:szCs w:val="22"/>
          <w:lang w:val="en-US"/>
        </w:rPr>
      </w:pPr>
      <w:r w:rsidRPr="00A90BD1">
        <w:rPr>
          <w:rFonts w:ascii="Trebuchet MS" w:hAnsi="Trebuchet MS"/>
          <w:b/>
          <w:sz w:val="22"/>
          <w:szCs w:val="22"/>
          <w:lang w:val="en-US"/>
        </w:rPr>
        <w:t>PRIM – MINISTRU</w:t>
      </w:r>
    </w:p>
    <w:bookmarkEnd w:id="8"/>
    <w:p w:rsidR="00982B1A" w:rsidRPr="00A90BD1" w:rsidRDefault="00AF7B33" w:rsidP="00982B1A">
      <w:pPr>
        <w:pStyle w:val="BodyText"/>
        <w:jc w:val="center"/>
        <w:rPr>
          <w:rFonts w:ascii="Trebuchet MS" w:hAnsi="Trebuchet MS"/>
          <w:b/>
          <w:sz w:val="22"/>
          <w:szCs w:val="22"/>
        </w:rPr>
      </w:pPr>
      <w:r w:rsidRPr="00A90BD1">
        <w:rPr>
          <w:rFonts w:ascii="Trebuchet MS" w:hAnsi="Trebuchet MS"/>
          <w:b/>
          <w:sz w:val="22"/>
          <w:szCs w:val="22"/>
          <w:lang w:val="en-US"/>
        </w:rPr>
        <w:t xml:space="preserve">DACIAN </w:t>
      </w:r>
      <w:r w:rsidR="00D167F7">
        <w:rPr>
          <w:rFonts w:ascii="Trebuchet MS" w:hAnsi="Trebuchet MS"/>
          <w:b/>
          <w:sz w:val="22"/>
          <w:szCs w:val="22"/>
          <w:lang w:val="en-US"/>
        </w:rPr>
        <w:t xml:space="preserve">JULIEN </w:t>
      </w:r>
      <w:r w:rsidRPr="00A90BD1">
        <w:rPr>
          <w:rFonts w:ascii="Trebuchet MS" w:hAnsi="Trebuchet MS"/>
          <w:b/>
          <w:sz w:val="22"/>
          <w:szCs w:val="22"/>
          <w:lang w:val="en-US"/>
        </w:rPr>
        <w:t>CIOLO</w:t>
      </w:r>
      <w:r w:rsidRPr="00A90BD1">
        <w:rPr>
          <w:rFonts w:ascii="Trebuchet MS" w:hAnsi="Trebuchet MS"/>
          <w:b/>
          <w:sz w:val="22"/>
          <w:szCs w:val="22"/>
        </w:rPr>
        <w:t>Ş</w:t>
      </w:r>
    </w:p>
    <w:sectPr w:rsidR="00982B1A" w:rsidRPr="00A90BD1" w:rsidSect="00130F84">
      <w:footerReference w:type="default" r:id="rId11"/>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DE" w:rsidRDefault="00010EDE" w:rsidP="00925ED8">
      <w:r>
        <w:separator/>
      </w:r>
    </w:p>
  </w:endnote>
  <w:endnote w:type="continuationSeparator" w:id="0">
    <w:p w:rsidR="00010EDE" w:rsidRDefault="00010EDE" w:rsidP="0092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DD1" w:rsidRPr="003B04C8" w:rsidRDefault="00F02BB6">
    <w:pPr>
      <w:pStyle w:val="Footer"/>
      <w:jc w:val="right"/>
      <w:rPr>
        <w:color w:val="FFFFFF" w:themeColor="background1"/>
      </w:rPr>
    </w:pPr>
    <w:r w:rsidRPr="003B04C8">
      <w:rPr>
        <w:color w:val="FFFFFF" w:themeColor="background1"/>
      </w:rPr>
      <w:fldChar w:fldCharType="begin"/>
    </w:r>
    <w:r w:rsidR="000047C5" w:rsidRPr="003B04C8">
      <w:rPr>
        <w:color w:val="FFFFFF" w:themeColor="background1"/>
      </w:rPr>
      <w:instrText xml:space="preserve"> PAGE   \* MERGEFORMAT </w:instrText>
    </w:r>
    <w:r w:rsidRPr="003B04C8">
      <w:rPr>
        <w:color w:val="FFFFFF" w:themeColor="background1"/>
      </w:rPr>
      <w:fldChar w:fldCharType="separate"/>
    </w:r>
    <w:r w:rsidR="00734F24">
      <w:rPr>
        <w:noProof/>
        <w:color w:val="FFFFFF" w:themeColor="background1"/>
      </w:rPr>
      <w:t>1</w:t>
    </w:r>
    <w:r w:rsidRPr="003B04C8">
      <w:rPr>
        <w:noProof/>
        <w:color w:val="FFFFFF" w:themeColor="background1"/>
      </w:rPr>
      <w:fldChar w:fldCharType="end"/>
    </w:r>
  </w:p>
  <w:p w:rsidR="00A93DD1" w:rsidRDefault="00A93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DE" w:rsidRDefault="00010EDE" w:rsidP="00925ED8">
      <w:r>
        <w:separator/>
      </w:r>
    </w:p>
  </w:footnote>
  <w:footnote w:type="continuationSeparator" w:id="0">
    <w:p w:rsidR="00010EDE" w:rsidRDefault="00010EDE" w:rsidP="0092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6760"/>
    <w:multiLevelType w:val="hybridMultilevel"/>
    <w:tmpl w:val="8086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43387"/>
    <w:multiLevelType w:val="hybridMultilevel"/>
    <w:tmpl w:val="4B5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96"/>
    <w:rsid w:val="000047C5"/>
    <w:rsid w:val="00010EDE"/>
    <w:rsid w:val="00072009"/>
    <w:rsid w:val="000D273D"/>
    <w:rsid w:val="00130F84"/>
    <w:rsid w:val="00180396"/>
    <w:rsid w:val="001978D9"/>
    <w:rsid w:val="001C0D38"/>
    <w:rsid w:val="001D45B2"/>
    <w:rsid w:val="001D711F"/>
    <w:rsid w:val="00220D92"/>
    <w:rsid w:val="00255C0B"/>
    <w:rsid w:val="00257E50"/>
    <w:rsid w:val="00270F61"/>
    <w:rsid w:val="002F4E27"/>
    <w:rsid w:val="00300E23"/>
    <w:rsid w:val="00326077"/>
    <w:rsid w:val="0036130A"/>
    <w:rsid w:val="00363E3F"/>
    <w:rsid w:val="00372137"/>
    <w:rsid w:val="003B04C8"/>
    <w:rsid w:val="00402D0D"/>
    <w:rsid w:val="00404121"/>
    <w:rsid w:val="00404F6E"/>
    <w:rsid w:val="0043033D"/>
    <w:rsid w:val="0045147B"/>
    <w:rsid w:val="0048665C"/>
    <w:rsid w:val="004B015F"/>
    <w:rsid w:val="0051773E"/>
    <w:rsid w:val="00522FF0"/>
    <w:rsid w:val="00537A40"/>
    <w:rsid w:val="005547F3"/>
    <w:rsid w:val="00560837"/>
    <w:rsid w:val="005C3F0C"/>
    <w:rsid w:val="006143FE"/>
    <w:rsid w:val="00631125"/>
    <w:rsid w:val="006A3FD8"/>
    <w:rsid w:val="00733D96"/>
    <w:rsid w:val="00734F24"/>
    <w:rsid w:val="00757FCF"/>
    <w:rsid w:val="00792B47"/>
    <w:rsid w:val="007B2942"/>
    <w:rsid w:val="007D5DA2"/>
    <w:rsid w:val="008114D7"/>
    <w:rsid w:val="00811971"/>
    <w:rsid w:val="0081318D"/>
    <w:rsid w:val="00835F67"/>
    <w:rsid w:val="008644FA"/>
    <w:rsid w:val="00887682"/>
    <w:rsid w:val="008F7245"/>
    <w:rsid w:val="00925ED8"/>
    <w:rsid w:val="00982B1A"/>
    <w:rsid w:val="009F66E4"/>
    <w:rsid w:val="009F6B8F"/>
    <w:rsid w:val="00A307F9"/>
    <w:rsid w:val="00A367C8"/>
    <w:rsid w:val="00A810D6"/>
    <w:rsid w:val="00A90BD1"/>
    <w:rsid w:val="00A93DD1"/>
    <w:rsid w:val="00AC3C62"/>
    <w:rsid w:val="00AE44CA"/>
    <w:rsid w:val="00AF7B33"/>
    <w:rsid w:val="00B1558D"/>
    <w:rsid w:val="00B85362"/>
    <w:rsid w:val="00B90CA8"/>
    <w:rsid w:val="00B9331E"/>
    <w:rsid w:val="00B97BD3"/>
    <w:rsid w:val="00BA1231"/>
    <w:rsid w:val="00BB1086"/>
    <w:rsid w:val="00C05345"/>
    <w:rsid w:val="00C932F6"/>
    <w:rsid w:val="00CB51A2"/>
    <w:rsid w:val="00D043F8"/>
    <w:rsid w:val="00D05BA0"/>
    <w:rsid w:val="00D167F7"/>
    <w:rsid w:val="00D75837"/>
    <w:rsid w:val="00DC60D9"/>
    <w:rsid w:val="00E40C7B"/>
    <w:rsid w:val="00E50D11"/>
    <w:rsid w:val="00E66DA1"/>
    <w:rsid w:val="00E81D42"/>
    <w:rsid w:val="00F02BB6"/>
    <w:rsid w:val="00F11E20"/>
    <w:rsid w:val="00F40D3F"/>
    <w:rsid w:val="00F45195"/>
    <w:rsid w:val="00F96F5B"/>
    <w:rsid w:val="00FF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96"/>
    <w:pPr>
      <w:suppressAutoHyphens/>
    </w:pPr>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3D96"/>
    <w:pPr>
      <w:autoSpaceDE w:val="0"/>
      <w:spacing w:before="120" w:after="120"/>
      <w:jc w:val="both"/>
    </w:pPr>
    <w:rPr>
      <w:bCs/>
      <w:sz w:val="24"/>
      <w:lang w:val="ro-RO"/>
    </w:rPr>
  </w:style>
  <w:style w:type="character" w:customStyle="1" w:styleId="BodyTextChar">
    <w:name w:val="Body Text Char"/>
    <w:basedOn w:val="DefaultParagraphFont"/>
    <w:link w:val="BodyText"/>
    <w:rsid w:val="00733D96"/>
    <w:rPr>
      <w:rFonts w:ascii="Times New Roman" w:eastAsia="Times New Roman" w:hAnsi="Times New Roman" w:cs="Times New Roman"/>
      <w:bCs/>
      <w:sz w:val="24"/>
      <w:szCs w:val="20"/>
      <w:lang w:val="ro-RO" w:eastAsia="zh-CN"/>
    </w:rPr>
  </w:style>
  <w:style w:type="paragraph" w:styleId="Footer">
    <w:name w:val="footer"/>
    <w:basedOn w:val="Normal"/>
    <w:link w:val="FooterChar"/>
    <w:uiPriority w:val="99"/>
    <w:rsid w:val="00733D96"/>
    <w:pPr>
      <w:tabs>
        <w:tab w:val="center" w:pos="4320"/>
        <w:tab w:val="right" w:pos="8640"/>
      </w:tabs>
    </w:pPr>
    <w:rPr>
      <w:sz w:val="24"/>
      <w:szCs w:val="24"/>
      <w:lang w:val="ro-RO"/>
    </w:rPr>
  </w:style>
  <w:style w:type="character" w:customStyle="1" w:styleId="FooterChar">
    <w:name w:val="Footer Char"/>
    <w:basedOn w:val="DefaultParagraphFont"/>
    <w:link w:val="Footer"/>
    <w:uiPriority w:val="99"/>
    <w:rsid w:val="00733D96"/>
    <w:rPr>
      <w:rFonts w:ascii="Times New Roman" w:eastAsia="Times New Roman" w:hAnsi="Times New Roman" w:cs="Times New Roman"/>
      <w:sz w:val="24"/>
      <w:szCs w:val="24"/>
      <w:lang w:val="ro-RO" w:eastAsia="zh-CN"/>
    </w:rPr>
  </w:style>
  <w:style w:type="character" w:customStyle="1" w:styleId="preambul1">
    <w:name w:val="preambul1"/>
    <w:basedOn w:val="DefaultParagraphFont"/>
    <w:rsid w:val="00363E3F"/>
    <w:rPr>
      <w:i/>
      <w:iCs/>
      <w:color w:val="000000"/>
    </w:rPr>
  </w:style>
  <w:style w:type="character" w:styleId="Hyperlink">
    <w:name w:val="Hyperlink"/>
    <w:basedOn w:val="DefaultParagraphFont"/>
    <w:uiPriority w:val="99"/>
    <w:semiHidden/>
    <w:unhideWhenUsed/>
    <w:rsid w:val="00363E3F"/>
    <w:rPr>
      <w:color w:val="0000FF"/>
      <w:u w:val="single"/>
    </w:rPr>
  </w:style>
  <w:style w:type="character" w:customStyle="1" w:styleId="paragraf1">
    <w:name w:val="paragraf1"/>
    <w:basedOn w:val="DefaultParagraphFont"/>
    <w:rsid w:val="00363E3F"/>
    <w:rPr>
      <w:shd w:val="clear" w:color="auto" w:fill="auto"/>
    </w:rPr>
  </w:style>
  <w:style w:type="character" w:customStyle="1" w:styleId="articol1">
    <w:name w:val="articol1"/>
    <w:basedOn w:val="DefaultParagraphFont"/>
    <w:rsid w:val="00363E3F"/>
    <w:rPr>
      <w:b/>
      <w:bCs/>
      <w:color w:val="009500"/>
    </w:rPr>
  </w:style>
  <w:style w:type="character" w:customStyle="1" w:styleId="sttpreambul">
    <w:name w:val="st_tpreambul"/>
    <w:basedOn w:val="DefaultParagraphFont"/>
    <w:rsid w:val="00982B1A"/>
  </w:style>
  <w:style w:type="paragraph" w:customStyle="1" w:styleId="NormalWeb8">
    <w:name w:val="Normal (Web)8"/>
    <w:basedOn w:val="Normal"/>
    <w:rsid w:val="00A307F9"/>
    <w:pPr>
      <w:suppressAutoHyphens w:val="0"/>
      <w:spacing w:before="50" w:after="50"/>
      <w:ind w:left="150" w:right="150"/>
    </w:pPr>
    <w:rPr>
      <w:sz w:val="22"/>
      <w:szCs w:val="22"/>
      <w:lang w:val="ro-RO" w:eastAsia="ro-RO"/>
    </w:rPr>
  </w:style>
  <w:style w:type="paragraph" w:styleId="BalloonText">
    <w:name w:val="Balloon Text"/>
    <w:basedOn w:val="Normal"/>
    <w:link w:val="BalloonTextChar"/>
    <w:uiPriority w:val="99"/>
    <w:semiHidden/>
    <w:unhideWhenUsed/>
    <w:rsid w:val="00130F84"/>
    <w:rPr>
      <w:rFonts w:ascii="Tahoma" w:hAnsi="Tahoma" w:cs="Tahoma"/>
      <w:sz w:val="16"/>
      <w:szCs w:val="16"/>
    </w:rPr>
  </w:style>
  <w:style w:type="character" w:customStyle="1" w:styleId="BalloonTextChar">
    <w:name w:val="Balloon Text Char"/>
    <w:basedOn w:val="DefaultParagraphFont"/>
    <w:link w:val="BalloonText"/>
    <w:uiPriority w:val="99"/>
    <w:semiHidden/>
    <w:rsid w:val="00130F84"/>
    <w:rPr>
      <w:rFonts w:ascii="Tahoma" w:eastAsia="Times New Roman" w:hAnsi="Tahoma" w:cs="Tahoma"/>
      <w:sz w:val="16"/>
      <w:szCs w:val="16"/>
      <w:lang w:eastAsia="zh-CN"/>
    </w:rPr>
  </w:style>
  <w:style w:type="paragraph" w:styleId="Header">
    <w:name w:val="header"/>
    <w:basedOn w:val="Normal"/>
    <w:link w:val="HeaderChar"/>
    <w:uiPriority w:val="99"/>
    <w:unhideWhenUsed/>
    <w:rsid w:val="003B04C8"/>
    <w:pPr>
      <w:tabs>
        <w:tab w:val="center" w:pos="4680"/>
        <w:tab w:val="right" w:pos="9360"/>
      </w:tabs>
    </w:pPr>
  </w:style>
  <w:style w:type="character" w:customStyle="1" w:styleId="HeaderChar">
    <w:name w:val="Header Char"/>
    <w:basedOn w:val="DefaultParagraphFont"/>
    <w:link w:val="Header"/>
    <w:uiPriority w:val="99"/>
    <w:rsid w:val="003B04C8"/>
    <w:rPr>
      <w:rFonts w:ascii="Times New Roman" w:eastAsia="Times New Roman" w:hAnsi="Times New Roman"/>
      <w:lang w:eastAsia="zh-CN"/>
    </w:rPr>
  </w:style>
  <w:style w:type="paragraph" w:styleId="NoSpacing">
    <w:name w:val="No Spacing"/>
    <w:uiPriority w:val="1"/>
    <w:qFormat/>
    <w:rsid w:val="002F4E2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96"/>
    <w:pPr>
      <w:suppressAutoHyphens/>
    </w:pPr>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3D96"/>
    <w:pPr>
      <w:autoSpaceDE w:val="0"/>
      <w:spacing w:before="120" w:after="120"/>
      <w:jc w:val="both"/>
    </w:pPr>
    <w:rPr>
      <w:bCs/>
      <w:sz w:val="24"/>
      <w:lang w:val="ro-RO"/>
    </w:rPr>
  </w:style>
  <w:style w:type="character" w:customStyle="1" w:styleId="BodyTextChar">
    <w:name w:val="Body Text Char"/>
    <w:basedOn w:val="DefaultParagraphFont"/>
    <w:link w:val="BodyText"/>
    <w:rsid w:val="00733D96"/>
    <w:rPr>
      <w:rFonts w:ascii="Times New Roman" w:eastAsia="Times New Roman" w:hAnsi="Times New Roman" w:cs="Times New Roman"/>
      <w:bCs/>
      <w:sz w:val="24"/>
      <w:szCs w:val="20"/>
      <w:lang w:val="ro-RO" w:eastAsia="zh-CN"/>
    </w:rPr>
  </w:style>
  <w:style w:type="paragraph" w:styleId="Footer">
    <w:name w:val="footer"/>
    <w:basedOn w:val="Normal"/>
    <w:link w:val="FooterChar"/>
    <w:uiPriority w:val="99"/>
    <w:rsid w:val="00733D96"/>
    <w:pPr>
      <w:tabs>
        <w:tab w:val="center" w:pos="4320"/>
        <w:tab w:val="right" w:pos="8640"/>
      </w:tabs>
    </w:pPr>
    <w:rPr>
      <w:sz w:val="24"/>
      <w:szCs w:val="24"/>
      <w:lang w:val="ro-RO"/>
    </w:rPr>
  </w:style>
  <w:style w:type="character" w:customStyle="1" w:styleId="FooterChar">
    <w:name w:val="Footer Char"/>
    <w:basedOn w:val="DefaultParagraphFont"/>
    <w:link w:val="Footer"/>
    <w:uiPriority w:val="99"/>
    <w:rsid w:val="00733D96"/>
    <w:rPr>
      <w:rFonts w:ascii="Times New Roman" w:eastAsia="Times New Roman" w:hAnsi="Times New Roman" w:cs="Times New Roman"/>
      <w:sz w:val="24"/>
      <w:szCs w:val="24"/>
      <w:lang w:val="ro-RO" w:eastAsia="zh-CN"/>
    </w:rPr>
  </w:style>
  <w:style w:type="character" w:customStyle="1" w:styleId="preambul1">
    <w:name w:val="preambul1"/>
    <w:basedOn w:val="DefaultParagraphFont"/>
    <w:rsid w:val="00363E3F"/>
    <w:rPr>
      <w:i/>
      <w:iCs/>
      <w:color w:val="000000"/>
    </w:rPr>
  </w:style>
  <w:style w:type="character" w:styleId="Hyperlink">
    <w:name w:val="Hyperlink"/>
    <w:basedOn w:val="DefaultParagraphFont"/>
    <w:uiPriority w:val="99"/>
    <w:semiHidden/>
    <w:unhideWhenUsed/>
    <w:rsid w:val="00363E3F"/>
    <w:rPr>
      <w:color w:val="0000FF"/>
      <w:u w:val="single"/>
    </w:rPr>
  </w:style>
  <w:style w:type="character" w:customStyle="1" w:styleId="paragraf1">
    <w:name w:val="paragraf1"/>
    <w:basedOn w:val="DefaultParagraphFont"/>
    <w:rsid w:val="00363E3F"/>
    <w:rPr>
      <w:shd w:val="clear" w:color="auto" w:fill="auto"/>
    </w:rPr>
  </w:style>
  <w:style w:type="character" w:customStyle="1" w:styleId="articol1">
    <w:name w:val="articol1"/>
    <w:basedOn w:val="DefaultParagraphFont"/>
    <w:rsid w:val="00363E3F"/>
    <w:rPr>
      <w:b/>
      <w:bCs/>
      <w:color w:val="009500"/>
    </w:rPr>
  </w:style>
  <w:style w:type="character" w:customStyle="1" w:styleId="sttpreambul">
    <w:name w:val="st_tpreambul"/>
    <w:basedOn w:val="DefaultParagraphFont"/>
    <w:rsid w:val="00982B1A"/>
  </w:style>
  <w:style w:type="paragraph" w:customStyle="1" w:styleId="NormalWeb8">
    <w:name w:val="Normal (Web)8"/>
    <w:basedOn w:val="Normal"/>
    <w:rsid w:val="00A307F9"/>
    <w:pPr>
      <w:suppressAutoHyphens w:val="0"/>
      <w:spacing w:before="50" w:after="50"/>
      <w:ind w:left="150" w:right="150"/>
    </w:pPr>
    <w:rPr>
      <w:sz w:val="22"/>
      <w:szCs w:val="22"/>
      <w:lang w:val="ro-RO" w:eastAsia="ro-RO"/>
    </w:rPr>
  </w:style>
  <w:style w:type="paragraph" w:styleId="BalloonText">
    <w:name w:val="Balloon Text"/>
    <w:basedOn w:val="Normal"/>
    <w:link w:val="BalloonTextChar"/>
    <w:uiPriority w:val="99"/>
    <w:semiHidden/>
    <w:unhideWhenUsed/>
    <w:rsid w:val="00130F84"/>
    <w:rPr>
      <w:rFonts w:ascii="Tahoma" w:hAnsi="Tahoma" w:cs="Tahoma"/>
      <w:sz w:val="16"/>
      <w:szCs w:val="16"/>
    </w:rPr>
  </w:style>
  <w:style w:type="character" w:customStyle="1" w:styleId="BalloonTextChar">
    <w:name w:val="Balloon Text Char"/>
    <w:basedOn w:val="DefaultParagraphFont"/>
    <w:link w:val="BalloonText"/>
    <w:uiPriority w:val="99"/>
    <w:semiHidden/>
    <w:rsid w:val="00130F84"/>
    <w:rPr>
      <w:rFonts w:ascii="Tahoma" w:eastAsia="Times New Roman" w:hAnsi="Tahoma" w:cs="Tahoma"/>
      <w:sz w:val="16"/>
      <w:szCs w:val="16"/>
      <w:lang w:eastAsia="zh-CN"/>
    </w:rPr>
  </w:style>
  <w:style w:type="paragraph" w:styleId="Header">
    <w:name w:val="header"/>
    <w:basedOn w:val="Normal"/>
    <w:link w:val="HeaderChar"/>
    <w:uiPriority w:val="99"/>
    <w:unhideWhenUsed/>
    <w:rsid w:val="003B04C8"/>
    <w:pPr>
      <w:tabs>
        <w:tab w:val="center" w:pos="4680"/>
        <w:tab w:val="right" w:pos="9360"/>
      </w:tabs>
    </w:pPr>
  </w:style>
  <w:style w:type="character" w:customStyle="1" w:styleId="HeaderChar">
    <w:name w:val="Header Char"/>
    <w:basedOn w:val="DefaultParagraphFont"/>
    <w:link w:val="Header"/>
    <w:uiPriority w:val="99"/>
    <w:rsid w:val="003B04C8"/>
    <w:rPr>
      <w:rFonts w:ascii="Times New Roman" w:eastAsia="Times New Roman" w:hAnsi="Times New Roman"/>
      <w:lang w:eastAsia="zh-CN"/>
    </w:rPr>
  </w:style>
  <w:style w:type="paragraph" w:styleId="NoSpacing">
    <w:name w:val="No Spacing"/>
    <w:uiPriority w:val="1"/>
    <w:qFormat/>
    <w:rsid w:val="002F4E2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2158">
      <w:bodyDiv w:val="1"/>
      <w:marLeft w:val="0"/>
      <w:marRight w:val="0"/>
      <w:marTop w:val="0"/>
      <w:marBottom w:val="0"/>
      <w:divBdr>
        <w:top w:val="none" w:sz="0" w:space="0" w:color="auto"/>
        <w:left w:val="none" w:sz="0" w:space="0" w:color="auto"/>
        <w:bottom w:val="none" w:sz="0" w:space="0" w:color="auto"/>
        <w:right w:val="none" w:sz="0" w:space="0" w:color="auto"/>
      </w:divBdr>
      <w:divsChild>
        <w:div w:id="123549041">
          <w:marLeft w:val="0"/>
          <w:marRight w:val="0"/>
          <w:marTop w:val="0"/>
          <w:marBottom w:val="0"/>
          <w:divBdr>
            <w:top w:val="none" w:sz="0" w:space="0" w:color="auto"/>
            <w:left w:val="none" w:sz="0" w:space="0" w:color="auto"/>
            <w:bottom w:val="none" w:sz="0" w:space="0" w:color="auto"/>
            <w:right w:val="none" w:sz="0" w:space="0" w:color="auto"/>
          </w:divBdr>
        </w:div>
        <w:div w:id="1204949608">
          <w:marLeft w:val="0"/>
          <w:marRight w:val="0"/>
          <w:marTop w:val="0"/>
          <w:marBottom w:val="0"/>
          <w:divBdr>
            <w:top w:val="none" w:sz="0" w:space="0" w:color="auto"/>
            <w:left w:val="none" w:sz="0" w:space="0" w:color="auto"/>
            <w:bottom w:val="none" w:sz="0" w:space="0" w:color="auto"/>
            <w:right w:val="none" w:sz="0" w:space="0" w:color="auto"/>
          </w:divBdr>
        </w:div>
        <w:div w:id="894655805">
          <w:marLeft w:val="0"/>
          <w:marRight w:val="0"/>
          <w:marTop w:val="0"/>
          <w:marBottom w:val="0"/>
          <w:divBdr>
            <w:top w:val="none" w:sz="0" w:space="0" w:color="auto"/>
            <w:left w:val="none" w:sz="0" w:space="0" w:color="auto"/>
            <w:bottom w:val="none" w:sz="0" w:space="0" w:color="auto"/>
            <w:right w:val="none" w:sz="0" w:space="0" w:color="auto"/>
          </w:divBdr>
        </w:div>
      </w:divsChild>
    </w:div>
    <w:div w:id="540438516">
      <w:bodyDiv w:val="1"/>
      <w:marLeft w:val="0"/>
      <w:marRight w:val="0"/>
      <w:marTop w:val="0"/>
      <w:marBottom w:val="0"/>
      <w:divBdr>
        <w:top w:val="none" w:sz="0" w:space="0" w:color="auto"/>
        <w:left w:val="none" w:sz="0" w:space="0" w:color="auto"/>
        <w:bottom w:val="none" w:sz="0" w:space="0" w:color="auto"/>
        <w:right w:val="none" w:sz="0" w:space="0" w:color="auto"/>
      </w:divBdr>
    </w:div>
    <w:div w:id="551309392">
      <w:bodyDiv w:val="1"/>
      <w:marLeft w:val="0"/>
      <w:marRight w:val="0"/>
      <w:marTop w:val="0"/>
      <w:marBottom w:val="0"/>
      <w:divBdr>
        <w:top w:val="none" w:sz="0" w:space="0" w:color="auto"/>
        <w:left w:val="none" w:sz="0" w:space="0" w:color="auto"/>
        <w:bottom w:val="none" w:sz="0" w:space="0" w:color="auto"/>
        <w:right w:val="none" w:sz="0" w:space="0" w:color="auto"/>
      </w:divBdr>
      <w:divsChild>
        <w:div w:id="671107262">
          <w:marLeft w:val="0"/>
          <w:marRight w:val="0"/>
          <w:marTop w:val="0"/>
          <w:marBottom w:val="0"/>
          <w:divBdr>
            <w:top w:val="none" w:sz="0" w:space="0" w:color="auto"/>
            <w:left w:val="none" w:sz="0" w:space="0" w:color="auto"/>
            <w:bottom w:val="none" w:sz="0" w:space="0" w:color="auto"/>
            <w:right w:val="none" w:sz="0" w:space="0" w:color="auto"/>
          </w:divBdr>
        </w:div>
        <w:div w:id="1074667878">
          <w:marLeft w:val="0"/>
          <w:marRight w:val="0"/>
          <w:marTop w:val="0"/>
          <w:marBottom w:val="0"/>
          <w:divBdr>
            <w:top w:val="none" w:sz="0" w:space="0" w:color="auto"/>
            <w:left w:val="none" w:sz="0" w:space="0" w:color="auto"/>
            <w:bottom w:val="none" w:sz="0" w:space="0" w:color="auto"/>
            <w:right w:val="none" w:sz="0" w:space="0" w:color="auto"/>
          </w:divBdr>
        </w:div>
        <w:div w:id="1492216330">
          <w:marLeft w:val="0"/>
          <w:marRight w:val="0"/>
          <w:marTop w:val="0"/>
          <w:marBottom w:val="0"/>
          <w:divBdr>
            <w:top w:val="none" w:sz="0" w:space="0" w:color="auto"/>
            <w:left w:val="none" w:sz="0" w:space="0" w:color="auto"/>
            <w:bottom w:val="none" w:sz="0" w:space="0" w:color="auto"/>
            <w:right w:val="none" w:sz="0" w:space="0" w:color="auto"/>
          </w:divBdr>
        </w:div>
      </w:divsChild>
    </w:div>
    <w:div w:id="1437598844">
      <w:bodyDiv w:val="1"/>
      <w:marLeft w:val="0"/>
      <w:marRight w:val="0"/>
      <w:marTop w:val="0"/>
      <w:marBottom w:val="0"/>
      <w:divBdr>
        <w:top w:val="none" w:sz="0" w:space="0" w:color="auto"/>
        <w:left w:val="none" w:sz="0" w:space="0" w:color="auto"/>
        <w:bottom w:val="none" w:sz="0" w:space="0" w:color="auto"/>
        <w:right w:val="none" w:sz="0" w:space="0" w:color="auto"/>
      </w:divBdr>
      <w:divsChild>
        <w:div w:id="751122135">
          <w:marLeft w:val="0"/>
          <w:marRight w:val="0"/>
          <w:marTop w:val="0"/>
          <w:marBottom w:val="0"/>
          <w:divBdr>
            <w:top w:val="none" w:sz="0" w:space="0" w:color="auto"/>
            <w:left w:val="none" w:sz="0" w:space="0" w:color="auto"/>
            <w:bottom w:val="none" w:sz="0" w:space="0" w:color="auto"/>
            <w:right w:val="none" w:sz="0" w:space="0" w:color="auto"/>
          </w:divBdr>
        </w:div>
        <w:div w:id="1601793318">
          <w:marLeft w:val="0"/>
          <w:marRight w:val="0"/>
          <w:marTop w:val="0"/>
          <w:marBottom w:val="0"/>
          <w:divBdr>
            <w:top w:val="none" w:sz="0" w:space="0" w:color="auto"/>
            <w:left w:val="none" w:sz="0" w:space="0" w:color="auto"/>
            <w:bottom w:val="none" w:sz="0" w:space="0" w:color="auto"/>
            <w:right w:val="none" w:sz="0" w:space="0" w:color="auto"/>
          </w:divBdr>
        </w:div>
        <w:div w:id="2135253388">
          <w:marLeft w:val="0"/>
          <w:marRight w:val="0"/>
          <w:marTop w:val="0"/>
          <w:marBottom w:val="0"/>
          <w:divBdr>
            <w:top w:val="none" w:sz="0" w:space="0" w:color="auto"/>
            <w:left w:val="none" w:sz="0" w:space="0" w:color="auto"/>
            <w:bottom w:val="none" w:sz="0" w:space="0" w:color="auto"/>
            <w:right w:val="none" w:sz="0" w:space="0" w:color="auto"/>
          </w:divBdr>
        </w:div>
        <w:div w:id="1454638828">
          <w:marLeft w:val="0"/>
          <w:marRight w:val="0"/>
          <w:marTop w:val="0"/>
          <w:marBottom w:val="0"/>
          <w:divBdr>
            <w:top w:val="none" w:sz="0" w:space="0" w:color="auto"/>
            <w:left w:val="none" w:sz="0" w:space="0" w:color="auto"/>
            <w:bottom w:val="none" w:sz="0" w:space="0" w:color="auto"/>
            <w:right w:val="none" w:sz="0" w:space="0" w:color="auto"/>
          </w:divBdr>
        </w:div>
        <w:div w:id="367724183">
          <w:marLeft w:val="0"/>
          <w:marRight w:val="0"/>
          <w:marTop w:val="0"/>
          <w:marBottom w:val="0"/>
          <w:divBdr>
            <w:top w:val="none" w:sz="0" w:space="0" w:color="auto"/>
            <w:left w:val="none" w:sz="0" w:space="0" w:color="auto"/>
            <w:bottom w:val="none" w:sz="0" w:space="0" w:color="auto"/>
            <w:right w:val="none" w:sz="0" w:space="0" w:color="auto"/>
          </w:divBdr>
        </w:div>
        <w:div w:id="1518233420">
          <w:marLeft w:val="0"/>
          <w:marRight w:val="0"/>
          <w:marTop w:val="0"/>
          <w:marBottom w:val="0"/>
          <w:divBdr>
            <w:top w:val="none" w:sz="0" w:space="0" w:color="auto"/>
            <w:left w:val="none" w:sz="0" w:space="0" w:color="auto"/>
            <w:bottom w:val="none" w:sz="0" w:space="0" w:color="auto"/>
            <w:right w:val="none" w:sz="0" w:space="0" w:color="auto"/>
          </w:divBdr>
        </w:div>
        <w:div w:id="11106203">
          <w:marLeft w:val="0"/>
          <w:marRight w:val="0"/>
          <w:marTop w:val="0"/>
          <w:marBottom w:val="0"/>
          <w:divBdr>
            <w:top w:val="none" w:sz="0" w:space="0" w:color="auto"/>
            <w:left w:val="none" w:sz="0" w:space="0" w:color="auto"/>
            <w:bottom w:val="none" w:sz="0" w:space="0" w:color="auto"/>
            <w:right w:val="none" w:sz="0" w:space="0" w:color="auto"/>
          </w:divBdr>
        </w:div>
        <w:div w:id="300422236">
          <w:marLeft w:val="0"/>
          <w:marRight w:val="0"/>
          <w:marTop w:val="0"/>
          <w:marBottom w:val="0"/>
          <w:divBdr>
            <w:top w:val="none" w:sz="0" w:space="0" w:color="auto"/>
            <w:left w:val="none" w:sz="0" w:space="0" w:color="auto"/>
            <w:bottom w:val="none" w:sz="0" w:space="0" w:color="auto"/>
            <w:right w:val="none" w:sz="0" w:space="0" w:color="auto"/>
          </w:divBdr>
        </w:div>
        <w:div w:id="713045451">
          <w:marLeft w:val="0"/>
          <w:marRight w:val="0"/>
          <w:marTop w:val="0"/>
          <w:marBottom w:val="0"/>
          <w:divBdr>
            <w:top w:val="none" w:sz="0" w:space="0" w:color="auto"/>
            <w:left w:val="none" w:sz="0" w:space="0" w:color="auto"/>
            <w:bottom w:val="none" w:sz="0" w:space="0" w:color="auto"/>
            <w:right w:val="none" w:sz="0" w:space="0" w:color="auto"/>
          </w:divBdr>
        </w:div>
        <w:div w:id="1234002603">
          <w:marLeft w:val="0"/>
          <w:marRight w:val="0"/>
          <w:marTop w:val="0"/>
          <w:marBottom w:val="0"/>
          <w:divBdr>
            <w:top w:val="none" w:sz="0" w:space="0" w:color="auto"/>
            <w:left w:val="none" w:sz="0" w:space="0" w:color="auto"/>
            <w:bottom w:val="none" w:sz="0" w:space="0" w:color="auto"/>
            <w:right w:val="none" w:sz="0" w:space="0" w:color="auto"/>
          </w:divBdr>
        </w:div>
      </w:divsChild>
    </w:div>
    <w:div w:id="15545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lnk:HOT%20GUV%2021%202015%200" TargetMode="External"/><Relationship Id="rId4" Type="http://schemas.openxmlformats.org/officeDocument/2006/relationships/settings" Target="settings.xml"/><Relationship Id="rId9" Type="http://schemas.openxmlformats.org/officeDocument/2006/relationships/hyperlink" Target="lnk:CON%20PRL%201000000%202003%20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dc:creator>
  <cp:keywords/>
  <dc:description/>
  <cp:lastModifiedBy>Stancu</cp:lastModifiedBy>
  <cp:revision>5</cp:revision>
  <cp:lastPrinted>2016-01-12T09:37:00Z</cp:lastPrinted>
  <dcterms:created xsi:type="dcterms:W3CDTF">2016-01-11T14:42:00Z</dcterms:created>
  <dcterms:modified xsi:type="dcterms:W3CDTF">2016-01-12T11:14:00Z</dcterms:modified>
</cp:coreProperties>
</file>