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793" w14:textId="77777777" w:rsidR="00A04882" w:rsidRPr="00AA0F27" w:rsidRDefault="00A04882" w:rsidP="00A04882">
      <w:pPr>
        <w:tabs>
          <w:tab w:val="left" w:pos="0"/>
        </w:tabs>
        <w:jc w:val="center"/>
        <w:rPr>
          <w:rStyle w:val="punct1"/>
          <w:rFonts w:ascii="Times New Roman" w:hAnsi="Times New Roman" w:cs="Times New Roman"/>
          <w:color w:val="auto"/>
          <w:sz w:val="24"/>
          <w:szCs w:val="24"/>
          <w:lang w:val="ro-RO"/>
        </w:rPr>
      </w:pPr>
      <w:bookmarkStart w:id="0" w:name="_Hlk67576663"/>
      <w:r w:rsidRPr="00AA0F27">
        <w:rPr>
          <w:rStyle w:val="punct1"/>
          <w:rFonts w:ascii="Times New Roman" w:hAnsi="Times New Roman" w:cs="Times New Roman"/>
          <w:color w:val="auto"/>
          <w:sz w:val="24"/>
          <w:szCs w:val="24"/>
          <w:lang w:val="ro-RO"/>
        </w:rPr>
        <w:t>GUVERNUL ROMÂNIEI</w:t>
      </w:r>
    </w:p>
    <w:p w14:paraId="76F67B0C" w14:textId="77777777" w:rsidR="00A04882" w:rsidRPr="00AA0F27" w:rsidRDefault="00A04882" w:rsidP="00A04882">
      <w:pPr>
        <w:jc w:val="center"/>
        <w:rPr>
          <w:rStyle w:val="punct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78C59F" wp14:editId="1D425621">
            <wp:extent cx="7048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617C" w14:textId="77777777" w:rsidR="00A04882" w:rsidRPr="00AA0F27" w:rsidRDefault="00A04882" w:rsidP="00A04882">
      <w:pPr>
        <w:jc w:val="center"/>
        <w:rPr>
          <w:rStyle w:val="punct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AA0F27">
        <w:rPr>
          <w:rStyle w:val="punct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ORDONANŢĂ </w:t>
      </w:r>
    </w:p>
    <w:p w14:paraId="4337C211" w14:textId="77777777" w:rsidR="00E148A4" w:rsidRPr="00AA0F27" w:rsidRDefault="00045DB1" w:rsidP="0059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rutier</w:t>
      </w:r>
      <w:r w:rsidR="00B8108E" w:rsidRPr="00AA0F27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electronic</w:t>
      </w:r>
      <w:r w:rsidR="00B8108E" w:rsidRPr="00AA0F27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facilitarea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schimbului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transfrontalier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neplata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tarifelor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rutiere</w:t>
      </w:r>
      <w:bookmarkEnd w:id="0"/>
      <w:proofErr w:type="spellEnd"/>
    </w:p>
    <w:p w14:paraId="4D1CCEDB" w14:textId="77777777" w:rsidR="00E148A4" w:rsidRPr="00AA0F27" w:rsidRDefault="00E148A4" w:rsidP="0059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o|pa1"/>
      <w:bookmarkEnd w:id="1"/>
    </w:p>
    <w:p w14:paraId="653888BD" w14:textId="77777777" w:rsidR="00E148A4" w:rsidRPr="00AA0F27" w:rsidRDefault="00E148A4" w:rsidP="0059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2AB0D" w14:textId="77777777" w:rsidR="00E148A4" w:rsidRPr="00AA0F27" w:rsidRDefault="00E148A4" w:rsidP="00B810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art. 108 din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Constituţia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republicată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083384" w:rsidRPr="00AA0F27">
        <w:rPr>
          <w:rFonts w:ascii="Times New Roman" w:hAnsi="Times New Roman" w:cs="Times New Roman"/>
          <w:b/>
          <w:sz w:val="24"/>
          <w:szCs w:val="24"/>
        </w:rPr>
        <w:t xml:space="preserve">art.1 pct. VI. </w:t>
      </w:r>
      <w:proofErr w:type="spellStart"/>
      <w:r w:rsidR="00083384" w:rsidRPr="00AA0F27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="00083384" w:rsidRPr="00AA0F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571" w:rsidRPr="00AA0F27">
        <w:rPr>
          <w:rFonts w:ascii="Times New Roman" w:hAnsi="Times New Roman" w:cs="Times New Roman"/>
          <w:b/>
          <w:sz w:val="24"/>
          <w:szCs w:val="24"/>
        </w:rPr>
        <w:t>4</w:t>
      </w:r>
      <w:r w:rsidRPr="00AA0F27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BD0571" w:rsidRPr="00AA0F27">
        <w:rPr>
          <w:rFonts w:ascii="Times New Roman" w:hAnsi="Times New Roman" w:cs="Times New Roman"/>
          <w:b/>
          <w:sz w:val="24"/>
          <w:szCs w:val="24"/>
        </w:rPr>
        <w:t>. 311/</w:t>
      </w:r>
      <w:r w:rsidR="00816CFE" w:rsidRPr="00AA0F27">
        <w:rPr>
          <w:rFonts w:ascii="Times New Roman" w:hAnsi="Times New Roman" w:cs="Times New Roman"/>
          <w:b/>
          <w:sz w:val="24"/>
          <w:szCs w:val="24"/>
        </w:rPr>
        <w:t xml:space="preserve">2021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abilitarea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Pr="00AA0F2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emite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ordonanţe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>,</w:t>
      </w:r>
    </w:p>
    <w:p w14:paraId="46C8FD3F" w14:textId="77777777" w:rsidR="005F5FB0" w:rsidRPr="00AA0F27" w:rsidRDefault="005F5FB0" w:rsidP="0059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82677" w14:textId="77777777" w:rsidR="00E148A4" w:rsidRPr="00AA0F27" w:rsidRDefault="00E148A4" w:rsidP="0059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do|pa2"/>
      <w:bookmarkEnd w:id="2"/>
      <w:proofErr w:type="spellStart"/>
      <w:r w:rsidRPr="00AA0F27">
        <w:rPr>
          <w:rFonts w:ascii="Times New Roman" w:hAnsi="Times New Roman" w:cs="Times New Roman"/>
          <w:b/>
          <w:bCs/>
          <w:sz w:val="24"/>
          <w:szCs w:val="24"/>
        </w:rPr>
        <w:t>Guvernul</w:t>
      </w:r>
      <w:proofErr w:type="spellEnd"/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adoptă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/>
          <w:sz w:val="24"/>
          <w:szCs w:val="24"/>
        </w:rPr>
        <w:t>ordonanţă</w:t>
      </w:r>
      <w:proofErr w:type="spellEnd"/>
    </w:p>
    <w:p w14:paraId="78D86F21" w14:textId="77777777" w:rsidR="00504918" w:rsidRPr="00AA0F27" w:rsidRDefault="00504918" w:rsidP="00593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C4545" w14:textId="77777777" w:rsidR="00370F8F" w:rsidRPr="00AA0F27" w:rsidRDefault="00B26F67" w:rsidP="00B810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Art. 1</w:t>
      </w:r>
      <w:r w:rsidR="00B8108E" w:rsidRPr="00AA0F27">
        <w:rPr>
          <w:rFonts w:ascii="Times New Roman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ordonanţă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stabileşte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general </w:t>
      </w:r>
      <w:proofErr w:type="spellStart"/>
      <w:r w:rsidR="0081000D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condi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ndeplinite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asigur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6A1A59" w14:textId="77777777" w:rsidR="00B26F67" w:rsidRPr="00AA0F27" w:rsidRDefault="00B26F67" w:rsidP="005934C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interoperabilit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electronic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pe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teritoriul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României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electronic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similare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Uniunea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European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9A643D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81773C" w14:textId="77777777" w:rsidR="00B26F67" w:rsidRPr="00AA0F27" w:rsidRDefault="00D93955" w:rsidP="005934C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schimbului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transfrontalier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nmatriculate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in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constatat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neplată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fel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C82DC2" w14:textId="77777777" w:rsidR="00B26F67" w:rsidRPr="00AA0F27" w:rsidRDefault="00B26F67" w:rsidP="008B7F00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</w:t>
      </w:r>
      <w:r w:rsidR="005819E8" w:rsidRPr="00AA0F27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ordonanţ</w:t>
      </w:r>
      <w:r w:rsidR="005819E8" w:rsidRPr="00AA0F27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aplică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905A12" w14:textId="77777777" w:rsidR="009A317E" w:rsidRPr="00AA0F27" w:rsidRDefault="00B26F67" w:rsidP="005934C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nu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electronice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54AEE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art. 2 lit. j)</w:t>
      </w:r>
      <w:r w:rsidR="009A643D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DC4246" w14:textId="77777777" w:rsidR="009A317E" w:rsidRPr="00AA0F27" w:rsidRDefault="00B26F67" w:rsidP="005934C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electronic</w:t>
      </w:r>
      <w:r w:rsidR="00E54AEE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mică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anvergură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strict locale,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costurile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cerinţele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ordonanţe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disproporţionate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raport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avantajele</w:t>
      </w:r>
      <w:proofErr w:type="spellEnd"/>
      <w:r w:rsidR="009A643D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E75A2F" w14:textId="77777777" w:rsidR="009A317E" w:rsidRPr="00AA0F27" w:rsidRDefault="00E54AEE" w:rsidP="005934C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tarifelor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utilizare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elementelor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infrastructurii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stabilite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func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utilizare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acesteia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excep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schimbului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transfrontalier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informa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care a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constatat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neplată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acestor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tarife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BA65A" w14:textId="77777777" w:rsidR="009A317E" w:rsidRPr="00AA0F27" w:rsidRDefault="00E54AEE" w:rsidP="005934C4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tarifelor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spa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iilor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parcare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A9861D" w14:textId="77777777" w:rsidR="00B26F67" w:rsidRPr="00AA0F27" w:rsidRDefault="00B26F67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505F63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</w:t>
      </w:r>
      <w:r w:rsidR="00164B51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505F63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realizeaz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505F63" w:rsidRPr="00AA0F27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05F63" w:rsidRPr="00AA0F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="00505F6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F63" w:rsidRPr="00AA0F27">
        <w:rPr>
          <w:rFonts w:ascii="Times New Roman" w:hAnsi="Times New Roman" w:cs="Times New Roman"/>
          <w:sz w:val="24"/>
          <w:szCs w:val="24"/>
        </w:rPr>
        <w:t>Rutier</w:t>
      </w:r>
      <w:r w:rsidR="00164B51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05F6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F63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118AE1F3" w14:textId="77777777" w:rsidR="00B26F67" w:rsidRPr="00AA0F27" w:rsidRDefault="00B26F67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99" w:rsidRPr="00AA0F27">
        <w:rPr>
          <w:rFonts w:ascii="Times New Roman" w:hAnsi="Times New Roman" w:cs="Times New Roman"/>
          <w:sz w:val="24"/>
          <w:szCs w:val="24"/>
        </w:rPr>
        <w:t>rutier</w:t>
      </w:r>
      <w:r w:rsidR="00AF6032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6119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 fac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SETRE.</w:t>
      </w:r>
    </w:p>
    <w:p w14:paraId="180AF1D5" w14:textId="77777777" w:rsidR="00B26F67" w:rsidRPr="00AA0F27" w:rsidRDefault="00B26F67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47F3" w14:textId="77777777" w:rsidR="00B26F67" w:rsidRPr="00AA0F27" w:rsidRDefault="00B26F67" w:rsidP="00DA1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Art. 2</w:t>
      </w:r>
      <w:r w:rsidR="00DA13D3" w:rsidRPr="00AA0F27">
        <w:rPr>
          <w:rFonts w:ascii="Times New Roman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sensul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ordonanţe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termenii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expresiile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jos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definesc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dup</w:t>
      </w:r>
      <w:r w:rsidR="00505F63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urmeaz</w:t>
      </w:r>
      <w:r w:rsidR="00505F63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9131BB" w14:textId="77777777" w:rsidR="00B26F67" w:rsidRPr="00AA0F27" w:rsidRDefault="00B26F67" w:rsidP="005934C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505F6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într-unul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include:</w:t>
      </w:r>
    </w:p>
    <w:p w14:paraId="1A2DC7E6" w14:textId="77777777" w:rsidR="00B26F67" w:rsidRPr="00AA0F27" w:rsidRDefault="00B26F67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punerea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dispozi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utilizatorului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necesar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echipament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bord</w:t>
      </w:r>
      <w:r w:rsidR="00432CD0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2CD0" w:rsidRPr="00AA0F27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="00432CD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032" w:rsidRPr="00AA0F27">
        <w:rPr>
          <w:rFonts w:ascii="Times New Roman" w:hAnsi="Times New Roman" w:cs="Times New Roman"/>
          <w:sz w:val="24"/>
          <w:szCs w:val="24"/>
        </w:rPr>
        <w:t>î</w:t>
      </w:r>
      <w:r w:rsidR="00432CD0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2CD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AA0F2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432CD0" w:rsidRPr="00AA0F27">
        <w:rPr>
          <w:rFonts w:ascii="Times New Roman" w:hAnsi="Times New Roman" w:cs="Times New Roman"/>
          <w:sz w:val="24"/>
          <w:szCs w:val="24"/>
        </w:rPr>
        <w:t xml:space="preserve"> OBE,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personalizat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funcţionalităţii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="009A643D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5A8AC9" w14:textId="77777777" w:rsidR="00B26F67" w:rsidRPr="00AA0F27" w:rsidRDefault="00B26F67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punerea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dispozi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utilizatorului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mijloacel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acceptate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efectuarea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pl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datorat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acceptarea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271886" w:rsidRPr="00AA0F27">
        <w:rPr>
          <w:rFonts w:ascii="Times New Roman" w:eastAsia="Calibri" w:hAnsi="Times New Roman" w:cs="Times New Roman"/>
          <w:sz w:val="24"/>
          <w:szCs w:val="24"/>
        </w:rPr>
        <w:t xml:space="preserve">lt </w:t>
      </w:r>
      <w:proofErr w:type="spellStart"/>
      <w:r w:rsidR="00271886" w:rsidRPr="00AA0F27">
        <w:rPr>
          <w:rFonts w:ascii="Times New Roman" w:eastAsia="Calibri" w:hAnsi="Times New Roman" w:cs="Times New Roman"/>
          <w:sz w:val="24"/>
          <w:szCs w:val="24"/>
        </w:rPr>
        <w:t>mijloc</w:t>
      </w:r>
      <w:proofErr w:type="spellEnd"/>
      <w:r w:rsidR="00271886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71886" w:rsidRPr="00AA0F27">
        <w:rPr>
          <w:rFonts w:ascii="Times New Roman" w:eastAsia="Calibri" w:hAnsi="Times New Roman" w:cs="Times New Roman"/>
          <w:sz w:val="24"/>
          <w:szCs w:val="24"/>
        </w:rPr>
        <w:t>plată</w:t>
      </w:r>
      <w:proofErr w:type="spellEnd"/>
      <w:r w:rsidR="0027188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1886" w:rsidRPr="00AA0F27">
        <w:rPr>
          <w:rFonts w:ascii="Times New Roman" w:eastAsia="Calibri" w:hAnsi="Times New Roman" w:cs="Times New Roman"/>
          <w:sz w:val="24"/>
          <w:szCs w:val="24"/>
        </w:rPr>
        <w:t>folosit</w:t>
      </w:r>
      <w:proofErr w:type="spellEnd"/>
      <w:r w:rsidR="00271886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271886" w:rsidRPr="00AA0F27">
        <w:rPr>
          <w:rFonts w:ascii="Times New Roman" w:eastAsia="Calibri" w:hAnsi="Times New Roman" w:cs="Times New Roman"/>
          <w:sz w:val="24"/>
          <w:szCs w:val="24"/>
        </w:rPr>
        <w:t>că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8B1EC1" w14:textId="77777777" w:rsidR="00B26F67" w:rsidRPr="00AA0F27" w:rsidRDefault="00011A3A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26F67" w:rsidRPr="00AA0F27">
        <w:rPr>
          <w:rFonts w:ascii="Times New Roman" w:eastAsia="Calibri" w:hAnsi="Times New Roman" w:cs="Times New Roman"/>
          <w:sz w:val="24"/>
          <w:szCs w:val="24"/>
        </w:rPr>
        <w:t>ncasarea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utilizator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datorat</w:t>
      </w:r>
      <w:proofErr w:type="spellEnd"/>
      <w:r w:rsidR="00B26F67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27B4DE" w14:textId="77777777" w:rsidR="00B26F67" w:rsidRPr="00AA0F27" w:rsidRDefault="00B26F67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virarea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datorat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ADE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pl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tit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011A3A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5291EC" w14:textId="77777777" w:rsidR="00B26F67" w:rsidRPr="00AA0F27" w:rsidRDefault="00B010EF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sz w:val="24"/>
          <w:szCs w:val="24"/>
          <w:lang w:val="ro-RO"/>
        </w:rPr>
        <w:t>gestionarea relațiilor contractuale în ceea ce privește utilizatorul</w:t>
      </w:r>
      <w:r w:rsidR="00AF6032"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B4EC71" w14:textId="77777777" w:rsidR="00B26F67" w:rsidRPr="00AA0F27" w:rsidRDefault="00B26F67" w:rsidP="005934C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securit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confidenţialitatii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func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ionarea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DF7F7E" w14:textId="77777777" w:rsidR="00B26F67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lastRenderedPageBreak/>
        <w:t>furnizor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="00AF603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cu scop patrimonial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dispozi</w:t>
      </w:r>
      <w:r w:rsidR="00011A3A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2B7FAA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multor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clase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2AF9CF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6CBE6FE9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perceap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60D82532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011A3A" w:rsidRPr="00AA0F27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="00011A3A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011A3A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A9D" w:rsidRPr="00AA0F2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A85A9D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SETRE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pus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dispozi</w:t>
      </w:r>
      <w:r w:rsidR="00011A3A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A0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  <w:r w:rsidR="004F075E" w:rsidRPr="00AA0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7CA33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ncaseaz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vireaz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011A3A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011A3A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EB4FAF8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persoan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contract cu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SETRE;</w:t>
      </w:r>
    </w:p>
    <w:p w14:paraId="700CB9E8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- element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drum public,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precum un pod,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tunel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trecătoare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bac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20771"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20771" w:rsidRPr="00AA0F27">
        <w:rPr>
          <w:rFonts w:ascii="Times New Roman" w:hAnsi="Times New Roman" w:cs="Times New Roman"/>
          <w:sz w:val="24"/>
          <w:szCs w:val="24"/>
        </w:rPr>
        <w:t>feribot</w:t>
      </w:r>
      <w:proofErr w:type="spellEnd"/>
      <w:r w:rsidR="0082077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771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2077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771"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82077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771" w:rsidRPr="00AA0F27">
        <w:rPr>
          <w:rFonts w:ascii="Times New Roman" w:hAnsi="Times New Roman" w:cs="Times New Roman"/>
          <w:sz w:val="24"/>
          <w:szCs w:val="24"/>
        </w:rPr>
        <w:t>că</w:t>
      </w:r>
      <w:r w:rsidRPr="00AA0F27">
        <w:rPr>
          <w:rFonts w:ascii="Times New Roman" w:hAnsi="Times New Roman" w:cs="Times New Roman"/>
          <w:sz w:val="24"/>
          <w:szCs w:val="24"/>
        </w:rPr>
        <w:t>ruia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colectat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344F3DD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SETRE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C5B" w:rsidRPr="00AA0F27">
        <w:rPr>
          <w:rFonts w:ascii="Times New Roman" w:hAnsi="Times New Roman" w:cs="Times New Roman"/>
          <w:sz w:val="24"/>
          <w:szCs w:val="24"/>
        </w:rPr>
        <w:t>electronic</w:t>
      </w:r>
      <w:r w:rsidR="00AF6032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75C5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774C456A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a-l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declanşată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legată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detectarea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prezenţei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loc de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OBE</w:t>
      </w:r>
      <w:r w:rsidR="009B74F7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="00367CB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recunoaşterea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440FF56F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OBE - set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software,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</w:t>
      </w:r>
      <w:r w:rsidR="00011A3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ncorporat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instalat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transportat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bordul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colectării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stocării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3A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transmiterii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3477BF7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principal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semna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B25FB1" w:rsidRPr="00AA0F2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remuneraţia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contract pe termen lung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586B87FF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element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elementară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subansamblu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echipamentului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intergrat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de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depinde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direct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indirect,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software-ul;</w:t>
      </w:r>
    </w:p>
    <w:p w14:paraId="304D369A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670989" w:rsidRPr="00AA0F2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67098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89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7098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89" w:rsidRPr="00AA0F27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="00670989"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70989" w:rsidRPr="00AA0F2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,</w:t>
      </w:r>
      <w:r w:rsidRPr="00AA0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conexiune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1D347A2E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definite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13FEE16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set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</w:t>
      </w:r>
      <w:r w:rsidR="00504073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pus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dispozi</w:t>
      </w:r>
      <w:r w:rsidR="00504073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-un format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agreat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C9D7E63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clasificare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set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calculeaz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11065EE1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informatic</w:t>
      </w:r>
      <w:r w:rsidRPr="00AA0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de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entitatea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, de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grup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entităţi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04073" w:rsidRPr="00AA0F27">
        <w:rPr>
          <w:rFonts w:ascii="Times New Roman" w:hAnsi="Times New Roman" w:cs="Times New Roman"/>
          <w:bCs/>
          <w:iCs/>
          <w:sz w:val="24"/>
          <w:szCs w:val="24"/>
        </w:rPr>
        <w:t>ș</w:t>
      </w:r>
      <w:r w:rsidRPr="00AA0F27">
        <w:rPr>
          <w:rFonts w:ascii="Times New Roman" w:hAnsi="Times New Roman" w:cs="Times New Roman"/>
          <w:bCs/>
          <w:iCs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care au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creat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centru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furnizorul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SETRE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colecta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,</w:t>
      </w:r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prelucra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C72A495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suferit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reprogramarea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interfeţelor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reautorizarea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1520CB39" w14:textId="77777777" w:rsidR="00D93955" w:rsidRPr="00AA0F27" w:rsidRDefault="005F27D9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lastRenderedPageBreak/>
        <w:t>autorizare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gestionat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treacă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3955" w:rsidRPr="00AA0F2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D93955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62118D5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achitat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căii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circula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pe un drum public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precum un pod, un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tunel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trecătoare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munte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cu un bac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feribot</w:t>
      </w:r>
      <w:proofErr w:type="spellEnd"/>
      <w:r w:rsidR="00ED2C2D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5EC27606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fapta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const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</w:t>
      </w:r>
      <w:r w:rsidR="00504073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ndeplinirea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5F27D9" w:rsidRPr="00AA0F27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căii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D9"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5F27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</w:t>
      </w:r>
      <w:r w:rsidR="00504073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plat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>,</w:t>
      </w:r>
      <w:r w:rsidR="00733A54" w:rsidRPr="00AA0F27"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="00733A5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A54"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6536AB6E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stat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D5B8056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contact </w:t>
      </w:r>
      <w:r w:rsidRPr="00AA0F27">
        <w:rPr>
          <w:rFonts w:ascii="Times New Roman" w:hAnsi="Times New Roman" w:cs="Times New Roman"/>
          <w:b/>
          <w:sz w:val="24"/>
          <w:szCs w:val="24"/>
        </w:rPr>
        <w:t>-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stat</w:t>
      </w:r>
      <w:r w:rsidR="006A4F0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A4F00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6A4F0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0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schimbul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transfrontalier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înmatricularea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73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</w:t>
      </w:r>
      <w:r w:rsidR="00504073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in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torii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A575A3B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căutare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b/>
          <w:sz w:val="24"/>
          <w:szCs w:val="24"/>
        </w:rPr>
        <w:t>-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504073"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04073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50407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73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442D4DFE" w14:textId="77777777" w:rsidR="004E523A" w:rsidRPr="00AA0F27" w:rsidRDefault="00A505E3" w:rsidP="00845C5F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-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autovehicul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ansamblu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destinat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transportul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="00476E91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6E91"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476E91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mărfuri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15EAD5" w14:textId="77777777" w:rsidR="00D93955" w:rsidRPr="00AA0F27" w:rsidRDefault="00D93955" w:rsidP="005934C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</w:t>
      </w:r>
      <w:r w:rsidR="00504073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in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torul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persoan</w:t>
      </w:r>
      <w:r w:rsidR="005B41CD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fizic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juridic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înscris</w:t>
      </w:r>
      <w:r w:rsidR="00504073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</w:t>
      </w:r>
      <w:r w:rsidR="005B41CD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41CD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nmatriculare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-un stat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5B41CD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B41CD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5B41C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1CD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legal</w:t>
      </w:r>
      <w:r w:rsidR="005F27D9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78DEB3E2" w14:textId="77777777" w:rsidR="00804048" w:rsidRPr="00AA0F27" w:rsidRDefault="00804048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7E262" w14:textId="77777777" w:rsidR="00B26F67" w:rsidRPr="00AA0F27" w:rsidRDefault="00804048" w:rsidP="00B77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 w:rsidR="00B77FC3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r w:rsidR="00D5541F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66" w:rsidRPr="00AA0F27">
        <w:rPr>
          <w:rFonts w:ascii="Times New Roman" w:eastAsia="Calibri" w:hAnsi="Times New Roman" w:cs="Times New Roman"/>
          <w:sz w:val="24"/>
          <w:szCs w:val="24"/>
        </w:rPr>
        <w:t>electronic</w:t>
      </w:r>
      <w:r w:rsidR="00DD0DE5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93C6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care </w:t>
      </w:r>
      <w:proofErr w:type="spellStart"/>
      <w:r w:rsidR="00215438" w:rsidRPr="00AA0F2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="00215438" w:rsidRPr="00AA0F2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date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exploatare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41CD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</w:t>
      </w:r>
      <w:r w:rsidR="005B41CD" w:rsidRPr="00AA0F27">
        <w:rPr>
          <w:rFonts w:ascii="Times New Roman" w:eastAsia="Calibri" w:hAnsi="Times New Roman" w:cs="Times New Roman"/>
          <w:sz w:val="24"/>
          <w:szCs w:val="24"/>
        </w:rPr>
        <w:t>â</w:t>
      </w:r>
      <w:r w:rsidRPr="00AA0F27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intrarea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vigoare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ordonanţe</w:t>
      </w:r>
      <w:proofErr w:type="spellEnd"/>
      <w:r w:rsidR="00D5541F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necesit</w:t>
      </w:r>
      <w:r w:rsidR="005B41CD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instalarea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OBE</w:t>
      </w:r>
      <w:r w:rsidR="00D5541F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15438" w:rsidRPr="00AA0F2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="00215438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5438" w:rsidRPr="00AA0F27">
        <w:rPr>
          <w:rFonts w:ascii="Times New Roman" w:eastAsia="Calibri" w:hAnsi="Times New Roman" w:cs="Times New Roman"/>
          <w:sz w:val="24"/>
          <w:szCs w:val="24"/>
        </w:rPr>
        <w:t>utiliza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scopul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colect</w:t>
      </w:r>
      <w:r w:rsidR="005B41CD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una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tehnologii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A4980D" w14:textId="77777777" w:rsidR="00B26F67" w:rsidRPr="00AA0F27" w:rsidRDefault="00804048" w:rsidP="005934C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poziţionarea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E6A0B61" w14:textId="77777777" w:rsidR="00804048" w:rsidRPr="00AA0F27" w:rsidRDefault="00804048" w:rsidP="005934C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mobile</w:t>
      </w:r>
      <w:r w:rsidR="008A69C9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5436E38" w14:textId="77777777" w:rsidR="00804048" w:rsidRPr="00AA0F27" w:rsidRDefault="00804048" w:rsidP="005934C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microunde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5,8 GHz</w:t>
      </w:r>
      <w:r w:rsidR="008A69C9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06E815FE" w14:textId="77777777" w:rsidR="00572952" w:rsidRPr="00AA0F27" w:rsidRDefault="00804048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de OBE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tehnologică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52"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72952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10A054DE" w14:textId="77777777" w:rsidR="00127906" w:rsidRPr="00AA0F27" w:rsidRDefault="00127906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hAnsi="Times New Roman" w:cs="Times New Roman"/>
          <w:sz w:val="24"/>
          <w:szCs w:val="24"/>
        </w:rPr>
        <w:t xml:space="preserve"> OBE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poziţionare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F0520" w:rsidRPr="00AA0F27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="00EF0520" w:rsidRPr="00AA0F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F0520" w:rsidRPr="00AA0F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EF0520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0520" w:rsidRPr="00AA0F2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EF052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20" w:rsidRPr="00AA0F27">
        <w:rPr>
          <w:rFonts w:ascii="Times New Roman" w:hAnsi="Times New Roman" w:cs="Times New Roman"/>
          <w:sz w:val="24"/>
          <w:szCs w:val="24"/>
        </w:rPr>
        <w:t>ordonante</w:t>
      </w:r>
      <w:proofErr w:type="spellEnd"/>
      <w:r w:rsidR="00EF052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compatibil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poziţionare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Galileo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geostaţionar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mixt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navigare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71E486D6" w14:textId="77777777" w:rsidR="00127906" w:rsidRPr="00AA0F27" w:rsidRDefault="00127906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hAnsi="Times New Roman" w:cs="Times New Roman"/>
          <w:sz w:val="24"/>
          <w:szCs w:val="24"/>
        </w:rPr>
        <w:t xml:space="preserve"> 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capabil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 (1)</w:t>
      </w:r>
      <w:r w:rsidR="00F05D70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6715B6CD" w14:textId="77777777" w:rsidR="00127906" w:rsidRPr="00AA0F27" w:rsidRDefault="00127906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(5)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OBE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software,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alt hardware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F05D70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4712C870" w14:textId="77777777" w:rsidR="00127906" w:rsidRPr="00AA0F27" w:rsidRDefault="00127906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(6)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OBE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(1), </w:t>
      </w:r>
      <w:proofErr w:type="spellStart"/>
      <w:r w:rsidR="00ED0519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garantării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confidenţialităţii</w:t>
      </w:r>
      <w:proofErr w:type="spellEnd"/>
      <w:r w:rsidR="00F05D70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36A05518" w14:textId="77777777" w:rsidR="006A278C" w:rsidRPr="00AA0F27" w:rsidRDefault="00127906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(7)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6115256"/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9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4E523A" w:rsidRPr="00AA0F2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interfereze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SETRE.</w:t>
      </w:r>
    </w:p>
    <w:p w14:paraId="3FED3C7B" w14:textId="77777777" w:rsidR="00127906" w:rsidRPr="00AA0F27" w:rsidRDefault="00127906" w:rsidP="008B7F00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(8)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OBE care sunt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microunde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5,8 GHz,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care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poziţionare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mobile, pot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ED0519" w:rsidRPr="00AA0F27">
        <w:rPr>
          <w:rFonts w:ascii="Times New Roman" w:hAnsi="Times New Roman" w:cs="Times New Roman"/>
          <w:sz w:val="24"/>
          <w:szCs w:val="24"/>
        </w:rPr>
        <w:t>l</w:t>
      </w:r>
      <w:r w:rsidRPr="00AA0F2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dispozi</w:t>
      </w:r>
      <w:r w:rsidR="00ED0519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autoturisme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19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masa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total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maxim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admis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mic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egal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3,5 tone,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</w:t>
      </w:r>
      <w:r w:rsidR="00ED0519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r w:rsidR="00ED051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31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2027</w:t>
      </w:r>
      <w:r w:rsidR="008A69C9" w:rsidRPr="00AA0F27">
        <w:rPr>
          <w:rFonts w:ascii="Times New Roman" w:hAnsi="Times New Roman" w:cs="Times New Roman"/>
          <w:sz w:val="24"/>
          <w:szCs w:val="24"/>
        </w:rPr>
        <w:t>.</w:t>
      </w:r>
      <w:r w:rsidR="009402F7" w:rsidRPr="00AA0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60E75" w14:textId="77777777" w:rsidR="005A6325" w:rsidRPr="00AA0F27" w:rsidRDefault="005A6325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554D4" w14:textId="77777777" w:rsidR="009D298D" w:rsidRPr="00AA0F27" w:rsidRDefault="009D298D" w:rsidP="000A02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0A0249" w:rsidRPr="00AA0F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249" w:rsidRPr="00AA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1C6318" w:rsidRPr="00AA0F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69C9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Înregistrarea în România ca furnizor SETRE se face de către Institutul Național de Cercetare Dezvoltare în Informatică ICI București, denumit în continuare ICI București, și se </w:t>
      </w:r>
      <w:r w:rsidR="008A69C9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acordă numai persoanelor juridice înmatriculate în România conform legislației în vigoare, la solicitarea acestora, dacă îndeplinesc următoarele </w:t>
      </w:r>
      <w:proofErr w:type="spellStart"/>
      <w:r w:rsidR="008A69C9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>cerinţe</w:t>
      </w:r>
      <w:proofErr w:type="spellEnd"/>
      <w:r w:rsidR="00504918"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2416F2" w14:textId="77777777" w:rsidR="00565E07" w:rsidRPr="00AA0F27" w:rsidRDefault="008A69C9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deţin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certificat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management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calității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pe care o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desfăsoară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EN ISO 9001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acordat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 organism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certificare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acreditat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90F1CA" w14:textId="77777777" w:rsidR="00565E07" w:rsidRPr="00AA0F27" w:rsidRDefault="00565E07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5498D535" w14:textId="77777777" w:rsidR="00565E07" w:rsidRPr="00AA0F27" w:rsidRDefault="00565E07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63831CB" w14:textId="77777777" w:rsidR="00565E07" w:rsidRPr="00AA0F27" w:rsidRDefault="00565E07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au o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capacitate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4DADC90" w14:textId="77777777" w:rsidR="00565E07" w:rsidRPr="00AA0F27" w:rsidRDefault="00565E07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menţin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plan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globală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auditat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ani;</w:t>
      </w:r>
    </w:p>
    <w:p w14:paraId="4B4C5368" w14:textId="77777777" w:rsidR="00565E07" w:rsidRPr="00AA0F27" w:rsidRDefault="00565E07" w:rsidP="005934C4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au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reputaţie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4A28A77B" w14:textId="77777777" w:rsidR="004D1ECA" w:rsidRPr="00AA0F27" w:rsidRDefault="008A69C9" w:rsidP="008B7F00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Procedura de înregistrare </w:t>
      </w:r>
      <w:r w:rsidR="009E3045"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a furnizorilor SETRE 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bookmarkStart w:id="4" w:name="_Hlk82696447"/>
      <w:r w:rsidR="009E3045"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în termen de </w:t>
      </w:r>
      <w:r w:rsidR="0004418D" w:rsidRPr="00AA0F2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9E3045" w:rsidRPr="00AA0F27">
        <w:rPr>
          <w:rFonts w:ascii="Times New Roman" w:hAnsi="Times New Roman" w:cs="Times New Roman"/>
          <w:sz w:val="24"/>
          <w:szCs w:val="24"/>
          <w:lang w:val="ro-RO"/>
        </w:rPr>
        <w:t>0 de zile de la intrarea în vigoare a prezentei ordonanțe</w:t>
      </w:r>
      <w:bookmarkEnd w:id="4"/>
      <w:r w:rsidR="009E3045" w:rsidRPr="00AA0F2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>prin ordin comun al secretarului general al Guvernului și al ministrului transporturilor și infrastructurii.</w:t>
      </w:r>
    </w:p>
    <w:p w14:paraId="14ADE657" w14:textId="77777777" w:rsidR="00E12617" w:rsidRPr="00AA0F27" w:rsidRDefault="00E12617" w:rsidP="00E12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6A441C" w14:textId="77777777" w:rsidR="008F1937" w:rsidRPr="00AA0F27" w:rsidRDefault="008F1937" w:rsidP="000A02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0A0249" w:rsidRPr="00AA0F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249" w:rsidRPr="00AA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="004262FC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nregistra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62FC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â</w:t>
      </w:r>
      <w:r w:rsidRPr="00AA0F27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ofer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pe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â</w:t>
      </w:r>
      <w:r w:rsidRPr="00AA0F27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toarele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obliga</w:t>
      </w:r>
      <w:r w:rsidR="004262FC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C3E253" w14:textId="77777777" w:rsidR="008F1937" w:rsidRPr="00AA0F27" w:rsidRDefault="00A505E3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SETRE care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acoperă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SETRE pe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teritoriile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8A69C9" w:rsidRPr="00AA0F27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8A69C9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8A69C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9C9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8A69C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termen de 36 de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8A69C9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5ECE899B" w14:textId="77777777" w:rsidR="008F1937" w:rsidRPr="00AA0F27" w:rsidRDefault="00A505E3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acoperă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termen de 24 de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acelor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37"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art.6 lit. e) </w:t>
      </w:r>
      <w:proofErr w:type="spellStart"/>
      <w:r w:rsidR="00583F87" w:rsidRPr="00AA0F27">
        <w:rPr>
          <w:rFonts w:ascii="Times New Roman" w:hAnsi="Times New Roman" w:cs="Times New Roman"/>
          <w:sz w:val="24"/>
          <w:szCs w:val="24"/>
        </w:rPr>
        <w:t>ș</w:t>
      </w:r>
      <w:r w:rsidR="008F1937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1937" w:rsidRPr="00AA0F27">
        <w:rPr>
          <w:rFonts w:ascii="Times New Roman" w:hAnsi="Times New Roman" w:cs="Times New Roman"/>
          <w:sz w:val="24"/>
          <w:szCs w:val="24"/>
        </w:rPr>
        <w:t xml:space="preserve"> lit.</w:t>
      </w:r>
      <w:r w:rsidR="00583F87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8F1937" w:rsidRPr="00AA0F27">
        <w:rPr>
          <w:rFonts w:ascii="Times New Roman" w:hAnsi="Times New Roman" w:cs="Times New Roman"/>
          <w:sz w:val="24"/>
          <w:szCs w:val="24"/>
        </w:rPr>
        <w:t>f)</w:t>
      </w:r>
      <w:r w:rsidR="008A69C9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481D81A" w14:textId="77777777" w:rsidR="00801C58" w:rsidRPr="00AA0F27" w:rsidRDefault="008F1937" w:rsidP="00801C58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583F8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menţin</w:t>
      </w:r>
      <w:r w:rsidR="00583F8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permanenţă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8A69C9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44C1A49" w14:textId="77777777" w:rsidR="00801C58" w:rsidRPr="00AA0F27" w:rsidRDefault="0071517E" w:rsidP="00801C58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restabilească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cât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curând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posibil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acoperirea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cauză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nu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măsură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mențină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acoperirea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întrucât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respectă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obligațiile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stabilite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ordonanță</w:t>
      </w:r>
      <w:proofErr w:type="spellEnd"/>
      <w:r w:rsidR="00801C58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6994F3E" w14:textId="77777777" w:rsidR="008F1937" w:rsidRPr="00AA0F27" w:rsidRDefault="008F1937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583F8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pe care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termen de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detaliate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actualizări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DF7AFF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6281C694" w14:textId="77777777" w:rsidR="00DF6D87" w:rsidRPr="00AA0F27" w:rsidRDefault="008A69C9" w:rsidP="00DF6D87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OBE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ordonanță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Hotărârea Guvernului nr. 740/2016 privind punerea la </w:t>
      </w:r>
      <w:proofErr w:type="spellStart"/>
      <w:r w:rsidRPr="00AA0F27">
        <w:rPr>
          <w:rFonts w:ascii="Times New Roman" w:hAnsi="Times New Roman" w:cs="Times New Roman"/>
          <w:sz w:val="24"/>
          <w:szCs w:val="24"/>
          <w:lang w:val="ro-RO"/>
        </w:rPr>
        <w:t>dispoziţie</w:t>
      </w:r>
      <w:proofErr w:type="spellEnd"/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  <w:lang w:val="ro-RO"/>
        </w:rPr>
        <w:t>piaţă</w:t>
      </w:r>
      <w:proofErr w:type="spellEnd"/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a echipamentelor radio, cu modificările și completările ulterioare, și Hotărârea Guvernului nr. 487/2016 privind compatibilitatea electromagnetică, cu modificările și completările ulterioare,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respectivele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prezentând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dovezi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7ABF96E" w14:textId="77777777" w:rsidR="00E665F0" w:rsidRPr="00AA0F27" w:rsidRDefault="00E665F0" w:rsidP="00DF6D87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583F8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păstreze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nevalidate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SETRE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</w:t>
      </w:r>
      <w:r w:rsidR="00353140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B8CA663" w14:textId="77777777" w:rsidR="00BF35FF" w:rsidRPr="00AA0F27" w:rsidRDefault="00BF35FF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</w:t>
      </w:r>
      <w:r w:rsidR="00476C30" w:rsidRPr="00AA0F27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476C3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C30" w:rsidRPr="00AA0F2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="00476C30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6C30" w:rsidRPr="00AA0F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="00476C30"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2DD7EB00" w14:textId="77777777" w:rsidR="00334692" w:rsidRPr="00AA0F27" w:rsidRDefault="00334692" w:rsidP="00334692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="00BE3EBD" w:rsidRPr="00AA0F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BE3EBD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calcula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respectivelor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entități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</w:t>
      </w:r>
      <w:r w:rsidR="00482375" w:rsidRPr="00AA0F27">
        <w:rPr>
          <w:rFonts w:ascii="Times New Roman" w:hAnsi="Times New Roman" w:cs="Times New Roman"/>
          <w:sz w:val="24"/>
          <w:szCs w:val="24"/>
        </w:rPr>
        <w:t>ehiculelor</w:t>
      </w:r>
      <w:proofErr w:type="spellEnd"/>
      <w:r w:rsidR="0048237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75"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482375"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4F5F19F8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583F8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suspectate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2744430"/>
      <w:r w:rsidR="00B7641E"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7641E" w:rsidRPr="00AA0F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="00B7641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41E"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="00B7641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41E" w:rsidRPr="00AA0F27">
        <w:rPr>
          <w:rFonts w:ascii="Times New Roman" w:hAnsi="Times New Roman" w:cs="Times New Roman"/>
          <w:sz w:val="24"/>
          <w:szCs w:val="24"/>
        </w:rPr>
        <w:t>rutier</w:t>
      </w:r>
      <w:bookmarkEnd w:id="5"/>
      <w:proofErr w:type="spellEnd"/>
      <w:r w:rsidR="00B7641E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E741710" w14:textId="77777777" w:rsidR="00DD0CEE" w:rsidRPr="00AA0F27" w:rsidRDefault="00E665F0" w:rsidP="00735070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suspectează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</w:t>
      </w:r>
      <w:r w:rsidR="00C839B4" w:rsidRPr="00AA0F27">
        <w:rPr>
          <w:rFonts w:ascii="Times New Roman" w:hAnsi="Times New Roman" w:cs="Times New Roman"/>
          <w:sz w:val="24"/>
          <w:szCs w:val="24"/>
        </w:rPr>
        <w:t>u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</w:t>
      </w:r>
      <w:r w:rsidR="00C839B4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C17" w:rsidRPr="00AA0F27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="00757C1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presupusa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neplată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deţinătorul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client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E4E3F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16A57DBB" w14:textId="77777777" w:rsidR="00E665F0" w:rsidRPr="00AA0F27" w:rsidRDefault="00E665F0" w:rsidP="00735070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dou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solicit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</w:t>
      </w:r>
      <w:r w:rsidR="00C839B4"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</w:t>
      </w:r>
      <w:r w:rsidR="00C839B4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de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C839B4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clienţilor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nregistra</w:t>
      </w:r>
      <w:r w:rsidR="00C839B4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precum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D83478" w:rsidRPr="00AA0F2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</w:t>
      </w:r>
      <w:r w:rsidR="00C839B4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="00B7641E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65D53C42" w14:textId="77777777" w:rsidR="00E665F0" w:rsidRPr="00AA0F27" w:rsidRDefault="00BB39F1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D9" w:rsidRPr="00AA0F2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6271D9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FC" w:rsidRPr="00AA0F27">
        <w:rPr>
          <w:rFonts w:ascii="Times New Roman" w:hAnsi="Times New Roman" w:cs="Times New Roman"/>
          <w:sz w:val="24"/>
          <w:szCs w:val="20"/>
        </w:rPr>
        <w:t>delegat</w:t>
      </w:r>
      <w:proofErr w:type="spellEnd"/>
      <w:r w:rsidR="000A00D9" w:rsidRPr="00AA0F27">
        <w:rPr>
          <w:rFonts w:ascii="Times New Roman" w:hAnsi="Times New Roman" w:cs="Times New Roman"/>
          <w:sz w:val="32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(UE) nr. 203/2020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din 28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clasificarea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vehiculelor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lastRenderedPageBreak/>
        <w:t>utilizatorilor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criteriile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eligibilitate</w:t>
      </w:r>
      <w:proofErr w:type="spellEnd"/>
      <w:r w:rsidR="00B11E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1EFC"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11E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1EFC" w:rsidRPr="00AA0F27">
        <w:rPr>
          <w:rFonts w:ascii="Times New Roman" w:hAnsi="Times New Roman" w:cs="Times New Roman"/>
          <w:bCs/>
          <w:sz w:val="24"/>
          <w:szCs w:val="24"/>
        </w:rPr>
        <w:t>organismele</w:t>
      </w:r>
      <w:proofErr w:type="spellEnd"/>
      <w:r w:rsidR="00B11E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1EFC" w:rsidRPr="00AA0F27">
        <w:rPr>
          <w:rFonts w:ascii="Times New Roman" w:hAnsi="Times New Roman" w:cs="Times New Roman"/>
          <w:bCs/>
          <w:sz w:val="24"/>
          <w:szCs w:val="24"/>
        </w:rPr>
        <w:t>notificate</w:t>
      </w:r>
      <w:proofErr w:type="spellEnd"/>
      <w:r w:rsidR="00B11E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1EFC" w:rsidRPr="00AA0F27">
        <w:rPr>
          <w:rFonts w:ascii="Times New Roman" w:hAnsi="Times New Roman" w:cs="Times New Roman"/>
          <w:bCs/>
          <w:sz w:val="24"/>
          <w:szCs w:val="24"/>
        </w:rPr>
        <w:t>ș</w:t>
      </w:r>
      <w:r w:rsidRPr="00AA0F2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291806"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91806" w:rsidRPr="00AA0F2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29180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06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180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06" w:rsidRPr="00AA0F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291806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(UE) nr. 204/2020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minim al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declarației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interfețele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abrogare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Deciziei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2009/750/CE;</w:t>
      </w:r>
    </w:p>
    <w:p w14:paraId="40759B33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asigure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eviden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ță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contabil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distinct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costurile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veniturile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legate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serviciilor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costurile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veniturile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aferente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altor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="00B35081"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7ACFCA97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transmit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conciliere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organismului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iCs/>
          <w:sz w:val="24"/>
          <w:szCs w:val="24"/>
        </w:rPr>
        <w:t>judiciar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 xml:space="preserve"> competent</w:t>
      </w:r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422DF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09C059C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efectueze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subvenţii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încrucişate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între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activităţile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efectuate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calitate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activităţi</w:t>
      </w:r>
      <w:proofErr w:type="spellEnd"/>
      <w:r w:rsidR="00B35081"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8FE3CC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poten</w:t>
      </w:r>
      <w:r w:rsidR="00C839B4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ialii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utilizatori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metodele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plată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acceptate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prelucrarea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datelor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lor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personal,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drepturile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decurg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legislaţia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aplicabilă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protecţia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datelor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personal,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Regulamentul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(UE) 2016/679</w:t>
      </w:r>
      <w:r w:rsidR="00B35081"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722F6CE" w14:textId="77777777" w:rsidR="00E665F0" w:rsidRPr="00AA0F27" w:rsidRDefault="00E665F0" w:rsidP="005934C4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</w:t>
      </w:r>
      <w:r w:rsidR="00C839B4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ofer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responsabil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E673A6" w:rsidRPr="00AA0F27">
        <w:rPr>
          <w:rFonts w:ascii="Times New Roman" w:hAnsi="Times New Roman" w:cs="Times New Roman"/>
          <w:sz w:val="24"/>
          <w:szCs w:val="24"/>
        </w:rPr>
        <w:t xml:space="preserve">, </w:t>
      </w:r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cu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condiţia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fie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respectate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aplicabile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materie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protecţie</w:t>
      </w:r>
      <w:proofErr w:type="spellEnd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673A6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nu permit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7" w:rsidRPr="00AA0F27">
        <w:rPr>
          <w:rFonts w:ascii="Times New Roman" w:hAnsi="Times New Roman" w:cs="Times New Roman"/>
          <w:sz w:val="24"/>
          <w:szCs w:val="24"/>
        </w:rPr>
        <w:t>clienților</w:t>
      </w:r>
      <w:proofErr w:type="spellEnd"/>
      <w:r w:rsidR="00874D07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236313AE" w14:textId="77777777" w:rsidR="007272EC" w:rsidRPr="00AA0F27" w:rsidRDefault="00E665F0" w:rsidP="008B7F0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art. 5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(1) lit. a</w:t>
      </w:r>
      <w:r w:rsidR="00C839B4" w:rsidRPr="00AA0F27">
        <w:rPr>
          <w:rFonts w:ascii="Times New Roman" w:hAnsi="Times New Roman" w:cs="Times New Roman"/>
          <w:sz w:val="24"/>
          <w:szCs w:val="24"/>
        </w:rPr>
        <w:t xml:space="preserve">) </w:t>
      </w:r>
      <w:r w:rsidRPr="00AA0F27">
        <w:rPr>
          <w:rFonts w:ascii="Times New Roman" w:hAnsi="Times New Roman" w:cs="Times New Roman"/>
          <w:sz w:val="24"/>
          <w:szCs w:val="24"/>
        </w:rPr>
        <w:t xml:space="preserve">- f), </w:t>
      </w:r>
      <w:r w:rsidR="009B626C" w:rsidRPr="00AA0F27">
        <w:rPr>
          <w:rFonts w:ascii="Times New Roman" w:hAnsi="Times New Roman" w:cs="Times New Roman"/>
          <w:sz w:val="24"/>
          <w:szCs w:val="24"/>
        </w:rPr>
        <w:t xml:space="preserve">lit. </w:t>
      </w:r>
      <w:r w:rsidRPr="00AA0F27">
        <w:rPr>
          <w:rFonts w:ascii="Times New Roman" w:hAnsi="Times New Roman" w:cs="Times New Roman"/>
          <w:sz w:val="24"/>
          <w:szCs w:val="24"/>
        </w:rPr>
        <w:t xml:space="preserve">h), </w:t>
      </w:r>
      <w:r w:rsidR="009B626C" w:rsidRPr="00AA0F27">
        <w:rPr>
          <w:rFonts w:ascii="Times New Roman" w:hAnsi="Times New Roman" w:cs="Times New Roman"/>
          <w:sz w:val="24"/>
          <w:szCs w:val="24"/>
        </w:rPr>
        <w:t xml:space="preserve">lit. </w:t>
      </w:r>
      <w:r w:rsidR="00E309BB" w:rsidRPr="00AA0F27">
        <w:rPr>
          <w:rFonts w:ascii="Times New Roman" w:hAnsi="Times New Roman" w:cs="Times New Roman"/>
          <w:sz w:val="24"/>
          <w:szCs w:val="24"/>
        </w:rPr>
        <w:t>m</w:t>
      </w:r>
      <w:r w:rsidRPr="00AA0F27">
        <w:rPr>
          <w:rFonts w:ascii="Times New Roman" w:hAnsi="Times New Roman" w:cs="Times New Roman"/>
          <w:sz w:val="24"/>
          <w:szCs w:val="24"/>
        </w:rPr>
        <w:t>)</w:t>
      </w:r>
      <w:r w:rsidR="009B626C" w:rsidRPr="00AA0F27">
        <w:rPr>
          <w:rFonts w:ascii="Times New Roman" w:hAnsi="Times New Roman" w:cs="Times New Roman"/>
          <w:sz w:val="24"/>
          <w:szCs w:val="24"/>
        </w:rPr>
        <w:t xml:space="preserve">, lit. n), lit. p) </w:t>
      </w:r>
      <w:proofErr w:type="spellStart"/>
      <w:r w:rsidR="009B626C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B626C" w:rsidRPr="00AA0F27">
        <w:rPr>
          <w:rFonts w:ascii="Times New Roman" w:hAnsi="Times New Roman" w:cs="Times New Roman"/>
          <w:sz w:val="24"/>
          <w:szCs w:val="24"/>
        </w:rPr>
        <w:t xml:space="preserve"> lit. q)</w:t>
      </w:r>
      <w:r w:rsidRPr="00AA0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nregistra</w:t>
      </w:r>
      <w:r w:rsidR="00C839B4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C839B4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ofer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2AF6C1B2" w14:textId="77777777" w:rsidR="00E665F0" w:rsidRPr="00AA0F27" w:rsidRDefault="00E665F0" w:rsidP="008B7F0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A0F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art. 5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(1) lit. f), </w:t>
      </w:r>
      <w:r w:rsidR="009B626C" w:rsidRPr="00AA0F27">
        <w:rPr>
          <w:rFonts w:ascii="Times New Roman" w:hAnsi="Times New Roman" w:cs="Times New Roman"/>
          <w:sz w:val="24"/>
          <w:szCs w:val="24"/>
        </w:rPr>
        <w:t xml:space="preserve">lit. </w:t>
      </w:r>
      <w:r w:rsidRPr="00AA0F27">
        <w:rPr>
          <w:rFonts w:ascii="Times New Roman" w:hAnsi="Times New Roman" w:cs="Times New Roman"/>
          <w:sz w:val="24"/>
          <w:szCs w:val="24"/>
        </w:rPr>
        <w:t>g)</w:t>
      </w:r>
      <w:r w:rsidR="00C839B4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839B4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9B626C" w:rsidRPr="00AA0F27">
        <w:rPr>
          <w:rFonts w:ascii="Times New Roman" w:hAnsi="Times New Roman" w:cs="Times New Roman"/>
          <w:sz w:val="24"/>
          <w:szCs w:val="24"/>
        </w:rPr>
        <w:t xml:space="preserve">lit.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39B4" w:rsidRPr="00AA0F27">
        <w:rPr>
          <w:rFonts w:ascii="Times New Roman" w:hAnsi="Times New Roman" w:cs="Times New Roman"/>
          <w:sz w:val="24"/>
          <w:szCs w:val="24"/>
        </w:rPr>
        <w:t xml:space="preserve">) </w:t>
      </w:r>
      <w:r w:rsidRPr="00AA0F27">
        <w:rPr>
          <w:rFonts w:ascii="Times New Roman" w:hAnsi="Times New Roman" w:cs="Times New Roman"/>
          <w:sz w:val="24"/>
          <w:szCs w:val="24"/>
        </w:rPr>
        <w:t>-</w:t>
      </w:r>
      <w:r w:rsidR="00C839B4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r)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</w:t>
      </w:r>
      <w:r w:rsidR="00C839B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nregistra</w:t>
      </w:r>
      <w:r w:rsidR="00C839B4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9B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FF"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BF35FF"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7425F3"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7425F3"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425F3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7425F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5F3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7425F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FF" w:rsidRPr="00AA0F27">
        <w:rPr>
          <w:rFonts w:ascii="Times New Roman" w:hAnsi="Times New Roman" w:cs="Times New Roman"/>
          <w:sz w:val="24"/>
          <w:szCs w:val="24"/>
        </w:rPr>
        <w:t>dec</w:t>
      </w:r>
      <w:r w:rsidR="009B626C" w:rsidRPr="00AA0F27">
        <w:rPr>
          <w:rFonts w:ascii="Times New Roman" w:hAnsi="Times New Roman" w:cs="Times New Roman"/>
          <w:sz w:val="24"/>
          <w:szCs w:val="24"/>
        </w:rPr>
        <w:t>â</w:t>
      </w:r>
      <w:r w:rsidR="00BF35FF" w:rsidRPr="00AA0F2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F35F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C839B4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ofera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C839B4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57718814" w14:textId="77777777" w:rsidR="006B0731" w:rsidRPr="00AA0F27" w:rsidRDefault="006B0731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7E4CDE" w14:textId="77777777" w:rsidR="00240B5D" w:rsidRPr="00AA0F27" w:rsidRDefault="00240B5D" w:rsidP="000A02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6</w:t>
      </w:r>
      <w:r w:rsidR="000A0249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Entităţile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Rom</w:t>
      </w:r>
      <w:r w:rsidR="001E674B" w:rsidRPr="00AA0F27">
        <w:rPr>
          <w:rFonts w:ascii="Times New Roman" w:eastAsia="Calibri" w:hAnsi="Times New Roman" w:cs="Times New Roman"/>
          <w:sz w:val="24"/>
          <w:szCs w:val="24"/>
        </w:rPr>
        <w:t>â</w:t>
      </w:r>
      <w:r w:rsidR="00D155C2" w:rsidRPr="00AA0F27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percep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tarife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urm</w:t>
      </w:r>
      <w:r w:rsidR="001E674B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D155C2" w:rsidRPr="00AA0F27">
        <w:rPr>
          <w:rFonts w:ascii="Times New Roman" w:eastAsia="Calibri" w:hAnsi="Times New Roman" w:cs="Times New Roman"/>
          <w:sz w:val="24"/>
          <w:szCs w:val="24"/>
        </w:rPr>
        <w:t>toarele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obliga</w:t>
      </w:r>
      <w:r w:rsidR="001E674B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D155C2"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="00D155C2"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57C62D" w14:textId="77777777" w:rsidR="00D155C2" w:rsidRPr="00AA0F27" w:rsidRDefault="001E674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D155C2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SETRE nu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ordonan</w:t>
      </w:r>
      <w:r w:rsidRPr="00AA0F27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s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evalueze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D155C2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cauz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s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remediere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interoperabilitatea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cu SETRE a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422DF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informa</w:t>
      </w:r>
      <w:r w:rsidRPr="00AA0F27">
        <w:rPr>
          <w:rFonts w:ascii="Times New Roman" w:hAnsi="Times New Roman" w:cs="Times New Roman"/>
          <w:sz w:val="24"/>
          <w:szCs w:val="24"/>
        </w:rPr>
        <w:t>ț</w:t>
      </w:r>
      <w:r w:rsidR="00D155C2" w:rsidRPr="00AA0F27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men</w:t>
      </w:r>
      <w:r w:rsidRPr="00AA0F27">
        <w:rPr>
          <w:rFonts w:ascii="Times New Roman" w:hAnsi="Times New Roman" w:cs="Times New Roman"/>
          <w:sz w:val="24"/>
          <w:szCs w:val="24"/>
        </w:rPr>
        <w:t>ț</w:t>
      </w:r>
      <w:r w:rsidR="00D155C2" w:rsidRPr="00AA0F27">
        <w:rPr>
          <w:rFonts w:ascii="Times New Roman" w:hAnsi="Times New Roman" w:cs="Times New Roman"/>
          <w:sz w:val="24"/>
          <w:szCs w:val="24"/>
        </w:rPr>
        <w:t>ionate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 xml:space="preserve"> la art. 1</w:t>
      </w:r>
      <w:r w:rsidR="00460CB9" w:rsidRPr="00AA0F27">
        <w:rPr>
          <w:rFonts w:ascii="Times New Roman" w:hAnsi="Times New Roman" w:cs="Times New Roman"/>
          <w:sz w:val="24"/>
          <w:szCs w:val="24"/>
        </w:rPr>
        <w:t>8</w:t>
      </w:r>
      <w:r w:rsidR="00D155C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2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D155C2" w:rsidRPr="00AA0F27">
        <w:rPr>
          <w:rFonts w:ascii="Times New Roman" w:hAnsi="Times New Roman" w:cs="Times New Roman"/>
          <w:sz w:val="24"/>
          <w:szCs w:val="24"/>
        </w:rPr>
        <w:t>. (1) lit. a);</w:t>
      </w:r>
    </w:p>
    <w:p w14:paraId="6B5A8AE8" w14:textId="77777777" w:rsidR="004B446B" w:rsidRPr="00AA0F27" w:rsidRDefault="004B446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1E674B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întocmeasc</w:t>
      </w:r>
      <w:r w:rsidR="001E674B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1E674B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menţin</w:t>
      </w:r>
      <w:r w:rsidR="001E674B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</w:t>
      </w:r>
      <w:r w:rsidR="001E674B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74B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enunţă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4422D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DF" w:rsidRPr="00AA0F2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74B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422DF" w:rsidRPr="00AA0F27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74B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74B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art. 3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95438B"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5438B" w:rsidRPr="00AA0F2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95438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8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5438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38B" w:rsidRPr="00AA0F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(UE) nr. 204/2020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minim al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declarației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interfețele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abrogare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Deciziei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2009/750/CE</w:t>
      </w:r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B8FC8F7" w14:textId="77777777" w:rsidR="004B446B" w:rsidRPr="00AA0F27" w:rsidRDefault="001E674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4B446B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 cu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DF" w:rsidRPr="00AA0F27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Declara</w:t>
      </w:r>
      <w:r w:rsidRPr="00AA0F27">
        <w:rPr>
          <w:rFonts w:ascii="Times New Roman" w:hAnsi="Times New Roman" w:cs="Times New Roman"/>
          <w:sz w:val="24"/>
          <w:szCs w:val="24"/>
        </w:rPr>
        <w:t>ț</w:t>
      </w:r>
      <w:r w:rsidR="004B446B"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con</w:t>
      </w:r>
      <w:r w:rsidRPr="00AA0F27">
        <w:rPr>
          <w:rFonts w:ascii="Times New Roman" w:hAnsi="Times New Roman" w:cs="Times New Roman"/>
          <w:sz w:val="24"/>
          <w:szCs w:val="24"/>
        </w:rPr>
        <w:t>ț</w:t>
      </w:r>
      <w:r w:rsidR="004B446B" w:rsidRPr="00AA0F27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</w:t>
      </w:r>
      <w:r w:rsidR="004B446B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detaliată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caracterului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61D67C0" w14:textId="77777777" w:rsidR="004B446B" w:rsidRPr="00AA0F27" w:rsidRDefault="00AA4F55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4B446B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 cu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41" w:rsidRPr="00AA0F27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adapteze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obţină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41" w:rsidRPr="00AA0F27">
        <w:rPr>
          <w:rFonts w:ascii="Times New Roman" w:hAnsi="Times New Roman" w:cs="Times New Roman"/>
          <w:sz w:val="24"/>
          <w:szCs w:val="24"/>
        </w:rPr>
        <w:t>reautorizarea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Declara</w:t>
      </w:r>
      <w:r w:rsidRPr="00AA0F27">
        <w:rPr>
          <w:rFonts w:ascii="Times New Roman" w:hAnsi="Times New Roman" w:cs="Times New Roman"/>
          <w:sz w:val="24"/>
          <w:szCs w:val="24"/>
        </w:rPr>
        <w:t>ț</w:t>
      </w:r>
      <w:r w:rsidR="004B446B"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</w:t>
      </w:r>
      <w:r w:rsidR="004B446B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detaliată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caracterului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941" w:rsidRPr="00AA0F27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5121F72F" w14:textId="77777777" w:rsidR="004B446B" w:rsidRPr="00AA0F27" w:rsidRDefault="004B446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nediscriminatoriu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pe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941" w:rsidRPr="00AA0F2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</w:t>
      </w:r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1F149606" w14:textId="77777777" w:rsidR="004B446B" w:rsidRPr="00AA0F27" w:rsidRDefault="004B446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impun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soluţii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împiedică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</w:t>
      </w:r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3CC36BF" w14:textId="77777777" w:rsidR="004B446B" w:rsidRPr="00AA0F27" w:rsidRDefault="004B446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prevad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55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ca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="00AA4F55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55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</w:t>
      </w:r>
      <w:r w:rsidR="00AA4F55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C5D4408" w14:textId="77777777" w:rsidR="004B446B" w:rsidRPr="00AA0F27" w:rsidRDefault="004B446B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perceap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dep</w:t>
      </w:r>
      <w:r w:rsidR="00AA4F55" w:rsidRPr="00AA0F27">
        <w:rPr>
          <w:rFonts w:ascii="Times New Roman" w:hAnsi="Times New Roman" w:cs="Times New Roman"/>
          <w:sz w:val="24"/>
          <w:szCs w:val="24"/>
        </w:rPr>
        <w:t>ăș</w:t>
      </w:r>
      <w:r w:rsidRPr="00AA0F27">
        <w:rPr>
          <w:rFonts w:ascii="Times New Roman" w:hAnsi="Times New Roman" w:cs="Times New Roman"/>
          <w:sz w:val="24"/>
          <w:szCs w:val="24"/>
        </w:rPr>
        <w:t>easc</w:t>
      </w:r>
      <w:r w:rsidR="00AA4F55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2107D07C" w14:textId="77777777" w:rsidR="004B446B" w:rsidRPr="00AA0F27" w:rsidRDefault="00AA4F55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4B446B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4B446B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acord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reduceri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anunţate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to</w:t>
      </w:r>
      <w:r w:rsidR="007E4941" w:rsidRPr="00AA0F27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clienţii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6B" w:rsidRPr="00AA0F27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="004B446B" w:rsidRPr="00AA0F27">
        <w:rPr>
          <w:rFonts w:ascii="Times New Roman" w:hAnsi="Times New Roman" w:cs="Times New Roman"/>
          <w:sz w:val="24"/>
          <w:szCs w:val="24"/>
        </w:rPr>
        <w:t xml:space="preserve"> SETRE</w:t>
      </w:r>
      <w:r w:rsidR="007E4941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43D5D5FA" w14:textId="77777777" w:rsidR="004B446B" w:rsidRPr="00AA0F27" w:rsidRDefault="006A01CA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cu care 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funcţional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specificațiile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evaluate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art. 5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4C2005"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4C200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200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4C2005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(UE) nr. 204/2020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minim al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declarației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interfețele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abrogare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Deciziei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2009/750/CE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hAnsi="Times New Roman" w:cs="Times New Roman"/>
          <w:sz w:val="24"/>
          <w:szCs w:val="24"/>
        </w:rPr>
        <w:t xml:space="preserve"> 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nevalidate</w:t>
      </w:r>
      <w:proofErr w:type="spellEnd"/>
      <w:r w:rsidR="005063E6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D7EA2BF" w14:textId="77777777" w:rsidR="004B446B" w:rsidRPr="00AA0F27" w:rsidRDefault="00D83478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7D1D91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disfuncţionalităţi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a SETRE,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7D1D91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imputabil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s</w:t>
      </w:r>
      <w:r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avarie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permiţând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cu OBE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funcţional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circule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întârziere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suspectate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="007D1D9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D91"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BA79DD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E366BCC" w14:textId="77777777" w:rsidR="00BD6545" w:rsidRPr="00AA0F27" w:rsidRDefault="007D1D91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D83478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colaboreze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nediscriminatoriu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producătorii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83478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dup</w:t>
      </w:r>
      <w:r w:rsidR="00D83478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caracterului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SETRE</w:t>
      </w:r>
      <w:r w:rsidR="00BA79DD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8D27F67" w14:textId="77777777" w:rsidR="007D1D91" w:rsidRPr="00AA0F27" w:rsidRDefault="007D1D91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D83478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divulge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niciunui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</w:t>
      </w:r>
      <w:r w:rsidR="00D83478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D83478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</w:t>
      </w:r>
      <w:r w:rsidR="00D83478" w:rsidRPr="00AA0F27">
        <w:rPr>
          <w:rFonts w:ascii="Times New Roman" w:hAnsi="Times New Roman" w:cs="Times New Roman"/>
          <w:sz w:val="24"/>
          <w:szCs w:val="24"/>
        </w:rPr>
        <w:t>.</w:t>
      </w:r>
      <w:r w:rsidRPr="00AA0F2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A79DD" w:rsidRPr="00AA0F27">
        <w:rPr>
          <w:rFonts w:ascii="Times New Roman" w:hAnsi="Times New Roman" w:cs="Times New Roman"/>
          <w:sz w:val="24"/>
          <w:szCs w:val="24"/>
        </w:rPr>
        <w:t>.</w:t>
      </w:r>
      <w:r w:rsidRPr="00AA0F27">
        <w:rPr>
          <w:rFonts w:ascii="Times New Roman" w:hAnsi="Times New Roman" w:cs="Times New Roman"/>
          <w:sz w:val="24"/>
          <w:szCs w:val="24"/>
        </w:rPr>
        <w:t xml:space="preserve"> (1) lit. k) </w:t>
      </w:r>
      <w:proofErr w:type="spellStart"/>
      <w:r w:rsidR="00B52BF8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916C33" w:rsidRPr="00AA0F27">
        <w:rPr>
          <w:rFonts w:ascii="Times New Roman" w:hAnsi="Times New Roman" w:cs="Times New Roman"/>
          <w:sz w:val="24"/>
          <w:szCs w:val="24"/>
        </w:rPr>
        <w:t xml:space="preserve">lit. </w:t>
      </w:r>
      <w:r w:rsidRPr="00AA0F27">
        <w:rPr>
          <w:rFonts w:ascii="Times New Roman" w:hAnsi="Times New Roman" w:cs="Times New Roman"/>
          <w:sz w:val="24"/>
          <w:szCs w:val="24"/>
        </w:rPr>
        <w:t>l)</w:t>
      </w:r>
      <w:r w:rsidR="00BA79DD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E6E4380" w14:textId="77777777" w:rsidR="007D1D91" w:rsidRPr="00AA0F27" w:rsidRDefault="00B52BF8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folosească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5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(1) lit. k)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lit. l)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identificării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suspectate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integrată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37203801" w14:textId="77777777" w:rsidR="007D1D91" w:rsidRPr="00AA0F27" w:rsidRDefault="007D1D91" w:rsidP="005934C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833F34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2C" w:rsidRPr="00AA0F2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1F5F2C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33F3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revin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34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(UE) nr. 203/2020 al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din 28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clasificarea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vehiculelor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utilizatorilor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criteriile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eligibilitate</w:t>
      </w:r>
      <w:proofErr w:type="spellEnd"/>
      <w:r w:rsidR="005063E6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3E6"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5063E6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3E6" w:rsidRPr="00AA0F27">
        <w:rPr>
          <w:rFonts w:ascii="Times New Roman" w:hAnsi="Times New Roman" w:cs="Times New Roman"/>
          <w:bCs/>
          <w:sz w:val="24"/>
          <w:szCs w:val="24"/>
        </w:rPr>
        <w:t>organismele</w:t>
      </w:r>
      <w:proofErr w:type="spellEnd"/>
      <w:r w:rsidR="005063E6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3E6" w:rsidRPr="00AA0F27">
        <w:rPr>
          <w:rFonts w:ascii="Times New Roman" w:hAnsi="Times New Roman" w:cs="Times New Roman"/>
          <w:bCs/>
          <w:sz w:val="24"/>
          <w:szCs w:val="24"/>
        </w:rPr>
        <w:t>notificate</w:t>
      </w:r>
      <w:proofErr w:type="spellEnd"/>
      <w:r w:rsidR="005063E6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3E6" w:rsidRPr="00AA0F27">
        <w:rPr>
          <w:rFonts w:ascii="Times New Roman" w:hAnsi="Times New Roman" w:cs="Times New Roman"/>
          <w:bCs/>
          <w:sz w:val="24"/>
          <w:szCs w:val="24"/>
        </w:rPr>
        <w:t>ș</w:t>
      </w:r>
      <w:r w:rsidR="00DD5351" w:rsidRPr="00AA0F2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4C2005" w:rsidRPr="00AA0F2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="004C200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200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05" w:rsidRPr="00AA0F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(UE) nr. 204/2020 al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DD5351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D5351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furnizorilor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minim al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declarației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interfețele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abrogare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D5351" w:rsidRPr="00AA0F27">
        <w:rPr>
          <w:rFonts w:ascii="Times New Roman" w:hAnsi="Times New Roman" w:cs="Times New Roman"/>
          <w:bCs/>
          <w:sz w:val="24"/>
          <w:szCs w:val="24"/>
        </w:rPr>
        <w:t>Deciziei</w:t>
      </w:r>
      <w:proofErr w:type="spellEnd"/>
      <w:r w:rsidR="00DD5351" w:rsidRPr="00AA0F27">
        <w:rPr>
          <w:rFonts w:ascii="Times New Roman" w:hAnsi="Times New Roman" w:cs="Times New Roman"/>
          <w:bCs/>
          <w:sz w:val="24"/>
          <w:szCs w:val="24"/>
        </w:rPr>
        <w:t xml:space="preserve"> 2009/750/CE.</w:t>
      </w:r>
    </w:p>
    <w:p w14:paraId="6A11422C" w14:textId="77777777" w:rsidR="00833F34" w:rsidRPr="00AA0F27" w:rsidRDefault="00833F34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247A96" w14:textId="77777777" w:rsidR="00833F34" w:rsidRPr="00AA0F27" w:rsidRDefault="00833F34" w:rsidP="000A02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7</w:t>
      </w:r>
      <w:r w:rsidR="000A0249" w:rsidRPr="00AA0F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249" w:rsidRPr="00AA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partea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entităţii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</w:t>
      </w:r>
      <w:r w:rsidR="008B7F00" w:rsidRPr="00AA0F27">
        <w:rPr>
          <w:rFonts w:ascii="Times New Roman" w:eastAsia="Calibri" w:hAnsi="Times New Roman" w:cs="Times New Roman"/>
          <w:sz w:val="24"/>
          <w:szCs w:val="24"/>
        </w:rPr>
        <w:t>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7F95DA" w14:textId="77777777" w:rsidR="008B7F00" w:rsidRPr="00AA0F27" w:rsidRDefault="00833F34" w:rsidP="008B7F00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Metodologia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stabilirea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transparentă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nediscriminatorie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identică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="00DD5351" w:rsidRPr="00AA0F27">
        <w:rPr>
          <w:rFonts w:ascii="Times New Roman" w:eastAsia="Calibri" w:hAnsi="Times New Roman" w:cs="Times New Roman"/>
          <w:sz w:val="24"/>
          <w:szCs w:val="24"/>
        </w:rPr>
        <w:t>autorizați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anumit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</w:t>
      </w:r>
      <w:r w:rsidR="00DD5351" w:rsidRPr="00AA0F2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DD5351" w:rsidRPr="00AA0F27">
        <w:rPr>
          <w:rFonts w:ascii="Times New Roman" w:eastAsia="Calibri" w:hAnsi="Times New Roman" w:cs="Times New Roman"/>
          <w:sz w:val="24"/>
          <w:szCs w:val="24"/>
        </w:rPr>
        <w:t>Metodologia</w:t>
      </w:r>
      <w:proofErr w:type="spellEnd"/>
      <w:r w:rsidR="00DD5351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publicată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condiţiilor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comerciale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declaraţia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SETRE.</w:t>
      </w:r>
    </w:p>
    <w:p w14:paraId="4EA47900" w14:textId="77777777" w:rsidR="008B7F00" w:rsidRPr="00AA0F27" w:rsidRDefault="00833F34" w:rsidP="008B7F00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cu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principal,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metodologia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calcul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urmează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aceeaşi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structură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comparabile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principal.</w:t>
      </w:r>
    </w:p>
    <w:p w14:paraId="16C2E6AB" w14:textId="77777777" w:rsidR="00833F34" w:rsidRPr="00AA0F27" w:rsidRDefault="00833F34" w:rsidP="008B7F00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Cuantumul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diferi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principal,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justificat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4E17F6A7" w14:textId="77777777" w:rsidR="004217F3" w:rsidRPr="00AA0F27" w:rsidRDefault="00833F34" w:rsidP="005934C4">
      <w:pPr>
        <w:pStyle w:val="ListParagraph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costul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cerinţelor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obligaţiilor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specifice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principal;</w:t>
      </w:r>
    </w:p>
    <w:p w14:paraId="085E37EB" w14:textId="77777777" w:rsidR="00833F34" w:rsidRPr="00AA0F27" w:rsidRDefault="00833F34" w:rsidP="005934C4">
      <w:pPr>
        <w:pStyle w:val="ListParagraph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lastRenderedPageBreak/>
        <w:t>necesitatea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a deduce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remuneraţia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taxele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fixe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impuse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bazate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costurile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revin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acesteia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aferente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furnizării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operării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întreţinerii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conform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acesteia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costurile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legate de </w:t>
      </w:r>
      <w:proofErr w:type="spellStart"/>
      <w:r w:rsidR="00DD5351" w:rsidRPr="00AA0F27">
        <w:rPr>
          <w:rFonts w:ascii="Times New Roman" w:eastAsia="Calibri" w:hAnsi="Times New Roman" w:cs="Times New Roman"/>
          <w:sz w:val="24"/>
          <w:szCs w:val="24"/>
        </w:rPr>
        <w:t>autorizare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costuri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nu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incluse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3DE48" w14:textId="77777777" w:rsidR="00833F34" w:rsidRPr="00AA0F27" w:rsidRDefault="00833F34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C33491" w14:textId="77777777" w:rsidR="00833F34" w:rsidRPr="00AA0F27" w:rsidRDefault="00833F34" w:rsidP="00B5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8</w:t>
      </w:r>
      <w:r w:rsidR="00B5654E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stabilirea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aplicabil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un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anumit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vehicul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există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neconcordanţe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între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clasificarea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vehiculului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il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prevalează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clasificarea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acesteia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urmă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excepţia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existenţei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unei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erori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poate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fi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demonstrată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BC4724C" w14:textId="77777777" w:rsidR="00A614FB" w:rsidRPr="00AA0F27" w:rsidRDefault="00833F34" w:rsidP="00A614FB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dreptul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pretindă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partea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plata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orice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declaraţie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orice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nedeclarare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susţinute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probe,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privire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orice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cont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administrat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respectiv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A619C5C" w14:textId="77777777" w:rsidR="00A614FB" w:rsidRPr="00AA0F27" w:rsidRDefault="00833F34" w:rsidP="00A614FB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un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a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transmis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entităţii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lista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OBE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nevalidate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prev</w:t>
      </w:r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zut</w:t>
      </w:r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la art. 5 </w:t>
      </w:r>
      <w:proofErr w:type="spellStart"/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>alin</w:t>
      </w:r>
      <w:proofErr w:type="spellEnd"/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(1)</w:t>
      </w:r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lit.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g),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nu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răspunde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plata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niciunui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</w:t>
      </w:r>
      <w:proofErr w:type="spellEnd"/>
      <w:r w:rsidRPr="00AA0F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urma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utilizării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acestor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OBE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nevalidate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Numărul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elementelor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lista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OBE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nevalidate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formatul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listei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frecvenţa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actualizare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</w:t>
      </w:r>
      <w:proofErr w:type="gram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acesteia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stabilite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comun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acord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între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SETRE.</w:t>
      </w:r>
    </w:p>
    <w:p w14:paraId="6DB84B96" w14:textId="77777777" w:rsidR="00833F34" w:rsidRPr="00AA0F27" w:rsidRDefault="00833F34" w:rsidP="00A614FB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sistemele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r w:rsidR="00252A35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bazate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pe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tehnologia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microunde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comunică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furnizorului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declaraţii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susţinute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probe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legătură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stabilite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sarcina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utilizatorilor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ai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5238B559" w14:textId="77777777" w:rsidR="00252A35" w:rsidRPr="00AA0F27" w:rsidRDefault="00252A35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91FAE9" w14:textId="77777777" w:rsidR="00A614FB" w:rsidRPr="00AA0F27" w:rsidRDefault="00131F06" w:rsidP="00A614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9</w:t>
      </w:r>
      <w:r w:rsidR="00B5654E" w:rsidRPr="00AA0F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54E" w:rsidRPr="00AA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Utilizatorii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se pot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abona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la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intermediul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oricărui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SETRE,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indiferent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cetăţenia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statul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membru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reşedinţă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statul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membru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înmatriculat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vehiculul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4F53A5D8" w14:textId="77777777" w:rsidR="00A614FB" w:rsidRPr="00AA0F27" w:rsidRDefault="00131F06" w:rsidP="00A614FB">
      <w:pPr>
        <w:spacing w:after="0" w:line="240" w:lineRule="auto"/>
        <w:ind w:firstLine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La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semnarea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contract cu un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furnizor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SETRE,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utilizatorii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dreptul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de a fi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informați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metodele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plată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acceptate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prelucrarea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datelor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lor cu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personal, la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drepturile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decurg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legislaţia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aplicabilă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protecţia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datelor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personal,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667095" w:rsidRPr="00AA0F27">
        <w:rPr>
          <w:rFonts w:ascii="Times New Roman" w:hAnsi="Times New Roman" w:cs="Times New Roman"/>
          <w:iCs/>
          <w:sz w:val="24"/>
          <w:szCs w:val="24"/>
        </w:rPr>
        <w:t>Regulamentul</w:t>
      </w:r>
      <w:proofErr w:type="spellEnd"/>
      <w:r w:rsidR="00667095" w:rsidRPr="00AA0F27">
        <w:rPr>
          <w:rFonts w:ascii="Times New Roman" w:hAnsi="Times New Roman" w:cs="Times New Roman"/>
          <w:iCs/>
          <w:sz w:val="24"/>
          <w:szCs w:val="24"/>
        </w:rPr>
        <w:t xml:space="preserve"> (UE) 2016/679</w:t>
      </w:r>
      <w:r w:rsidR="00765677"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0E2A35" w14:textId="77777777" w:rsidR="00667095" w:rsidRPr="00AA0F27" w:rsidRDefault="00667095" w:rsidP="00A614FB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0F27">
        <w:rPr>
          <w:rFonts w:ascii="Times New Roman" w:hAnsi="Times New Roman" w:cs="Times New Roman"/>
          <w:iCs/>
          <w:sz w:val="24"/>
          <w:szCs w:val="24"/>
        </w:rPr>
        <w:t xml:space="preserve">Plata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tarifului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se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consideră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reprezenta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achitarea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obligaţiilor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plată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utilizatorului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faţă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entitatea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5760BD1" w14:textId="77777777" w:rsidR="00945FC6" w:rsidRPr="00AA0F27" w:rsidRDefault="00945FC6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B04597" w14:textId="77777777" w:rsidR="00131F06" w:rsidRPr="00AA0F27" w:rsidRDefault="00131F06" w:rsidP="00B5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10</w:t>
      </w:r>
      <w:r w:rsidR="00B5654E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Utilizatorii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au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urm</w:t>
      </w:r>
      <w:r w:rsidR="00B5654E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toarele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obliga</w:t>
      </w:r>
      <w:r w:rsidR="00B5654E" w:rsidRPr="00AA0F27">
        <w:rPr>
          <w:rFonts w:ascii="Times New Roman" w:eastAsia="Calibri" w:hAnsi="Times New Roman" w:cs="Times New Roman"/>
          <w:iCs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16A8495" w14:textId="77777777" w:rsidR="00765677" w:rsidRPr="00AA0F27" w:rsidRDefault="00131F06" w:rsidP="005934C4">
      <w:pPr>
        <w:pStyle w:val="ListParagraph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B5654E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respecte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E358E" w:rsidRPr="00AA0F2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0E358E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r w:rsidR="00084901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le </w:t>
      </w:r>
      <w:proofErr w:type="spellStart"/>
      <w:r w:rsidR="00084901" w:rsidRPr="00AA0F27">
        <w:rPr>
          <w:rFonts w:ascii="Times New Roman" w:eastAsia="Calibri" w:hAnsi="Times New Roman" w:cs="Times New Roman"/>
          <w:iCs/>
          <w:sz w:val="24"/>
          <w:szCs w:val="24"/>
        </w:rPr>
        <w:t>revin</w:t>
      </w:r>
      <w:proofErr w:type="spellEnd"/>
      <w:r w:rsidR="00084901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084901" w:rsidRPr="00AA0F27">
        <w:rPr>
          <w:rFonts w:ascii="Times New Roman" w:eastAsia="Calibri" w:hAnsi="Times New Roman" w:cs="Times New Roman"/>
          <w:iCs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prevederile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art. 3 din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Regulamentul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delegat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(UE) nr. 203/2020 al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Comisiei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din 28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noiembrie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clasificarea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vehiculelor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obligațiile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utilizatorilor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serviciului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european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taxare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rutieră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electronică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cerințele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elementele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interoperabilitate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criteriile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minime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eligibilitate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organismele</w:t>
      </w:r>
      <w:proofErr w:type="spellEnd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notificate</w:t>
      </w:r>
      <w:proofErr w:type="spellEnd"/>
      <w:r w:rsidR="00BA5DBF" w:rsidRPr="00AA0F27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6E6CE99F" w14:textId="77777777" w:rsidR="00131F06" w:rsidRPr="00AA0F27" w:rsidRDefault="00131F06" w:rsidP="005934C4">
      <w:pPr>
        <w:pStyle w:val="ListParagraph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</w:t>
      </w:r>
      <w:r w:rsidR="00B5654E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utilizeze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activeze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OBE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corespunzător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domeniul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utilizat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BA5DBF" w:rsidRPr="00AA0F27">
        <w:rPr>
          <w:rFonts w:ascii="Times New Roman" w:eastAsia="Calibri" w:hAnsi="Times New Roman" w:cs="Times New Roman"/>
          <w:iCs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pe un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vehicul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instalate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prezente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două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mai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multe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OBE.</w:t>
      </w:r>
    </w:p>
    <w:p w14:paraId="634B5A05" w14:textId="77777777" w:rsidR="00131F06" w:rsidRPr="00AA0F27" w:rsidRDefault="00131F06" w:rsidP="005934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CC94E5A" w14:textId="77777777" w:rsidR="0056469E" w:rsidRPr="00AA0F27" w:rsidRDefault="00D2625A" w:rsidP="00B565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11</w:t>
      </w:r>
      <w:r w:rsidR="00B5654E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termen de 60 de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zile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la data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definirii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puțin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unui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domeniu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România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se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desemnează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/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instituie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după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caz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prin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hotărâre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Guvernului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la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propunerea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Ministerului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Transporturilor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și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Infrastructurii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un organism de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conciliere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scopul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medierii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între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entităţile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percep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tarifele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rutiere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pe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domeniile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de pe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teritoriul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României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furnizorii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cu care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acestea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au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încheiate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contracte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sau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cu care se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află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negocieri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incheierea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unor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astfel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contracte</w:t>
      </w:r>
      <w:proofErr w:type="spellEnd"/>
      <w:r w:rsidR="004F08EF" w:rsidRPr="00AA0F2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1CFB90C" w14:textId="77777777" w:rsidR="00D2625A" w:rsidRPr="00AA0F27" w:rsidRDefault="00D2625A" w:rsidP="004217F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iCs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Organismul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conciliere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independent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ceea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priveşte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organizarea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structura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sa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juridică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raport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interesele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comerciale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entităţilor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percep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furnizorilor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servicii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tarifare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rutieră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are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urm</w:t>
      </w:r>
      <w:r w:rsidR="00BA5DBF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toarele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atribu</w:t>
      </w:r>
      <w:r w:rsidR="00BA5DBF" w:rsidRPr="00AA0F27">
        <w:rPr>
          <w:rFonts w:ascii="Times New Roman" w:eastAsia="Calibri" w:hAnsi="Times New Roman" w:cs="Times New Roman"/>
          <w:iCs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iCs/>
          <w:sz w:val="24"/>
          <w:szCs w:val="24"/>
        </w:rPr>
        <w:t>ii</w:t>
      </w:r>
      <w:proofErr w:type="spellEnd"/>
      <w:r w:rsidRPr="00AA0F2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8FADFD9" w14:textId="77777777" w:rsidR="004217F3" w:rsidRPr="00AA0F27" w:rsidRDefault="00D2625A" w:rsidP="005934C4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verifice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entit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ăț</w:t>
      </w:r>
      <w:r w:rsidRPr="00AA0F27">
        <w:rPr>
          <w:rFonts w:ascii="Times New Roman" w:hAnsi="Times New Roman" w:cs="Times New Roman"/>
          <w:iCs/>
          <w:sz w:val="24"/>
          <w:szCs w:val="24"/>
        </w:rPr>
        <w:t>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impun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condiţii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contractuale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nediscriminatorii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1B6A3D2F" w14:textId="77777777" w:rsidR="004217F3" w:rsidRPr="00AA0F27" w:rsidRDefault="00D2625A" w:rsidP="005934C4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verifice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sunt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remuneraţi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art. 7;</w:t>
      </w:r>
    </w:p>
    <w:p w14:paraId="55B9F423" w14:textId="77777777" w:rsidR="004217F3" w:rsidRPr="00AA0F27" w:rsidRDefault="00D2625A" w:rsidP="005934C4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lastRenderedPageBreak/>
        <w:t>s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intervin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solicitarea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entităţi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percepe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litigiu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referitor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relaţiile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contractuale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negocierile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premerg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hAnsi="Times New Roman" w:cs="Times New Roman"/>
          <w:iCs/>
          <w:sz w:val="24"/>
          <w:szCs w:val="24"/>
        </w:rPr>
        <w:t>toare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A5DBF" w:rsidRPr="00AA0F27">
        <w:rPr>
          <w:rFonts w:ascii="Times New Roman" w:hAnsi="Times New Roman" w:cs="Times New Roman"/>
          <w:iCs/>
          <w:sz w:val="24"/>
          <w:szCs w:val="24"/>
        </w:rPr>
        <w:t>î</w:t>
      </w:r>
      <w:r w:rsidRPr="00AA0F27">
        <w:rPr>
          <w:rFonts w:ascii="Times New Roman" w:hAnsi="Times New Roman" w:cs="Times New Roman"/>
          <w:iCs/>
          <w:sz w:val="24"/>
          <w:szCs w:val="24"/>
        </w:rPr>
        <w:t>ncheierea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astfel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contract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59D7C82B" w14:textId="77777777" w:rsidR="00D2625A" w:rsidRPr="00AA0F27" w:rsidRDefault="00D2625A" w:rsidP="005934C4">
      <w:pPr>
        <w:pStyle w:val="ListParagraph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realizeze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schimburi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organismele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conciliere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stat</w:t>
      </w:r>
      <w:r w:rsidR="00372651" w:rsidRPr="00AA0F27">
        <w:rPr>
          <w:rFonts w:ascii="Times New Roman" w:hAnsi="Times New Roman" w:cs="Times New Roman"/>
          <w:iCs/>
          <w:sz w:val="24"/>
          <w:szCs w:val="24"/>
        </w:rPr>
        <w:t>ele</w:t>
      </w:r>
      <w:proofErr w:type="spellEnd"/>
      <w:r w:rsidR="0037265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2651" w:rsidRPr="00AA0F27">
        <w:rPr>
          <w:rFonts w:ascii="Times New Roman" w:hAnsi="Times New Roman" w:cs="Times New Roman"/>
          <w:iCs/>
          <w:sz w:val="24"/>
          <w:szCs w:val="24"/>
        </w:rPr>
        <w:t>membre</w:t>
      </w:r>
      <w:proofErr w:type="spellEnd"/>
      <w:r w:rsidR="00372651" w:rsidRPr="00AA0F27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="00372651" w:rsidRPr="00AA0F27">
        <w:rPr>
          <w:rFonts w:ascii="Times New Roman" w:hAnsi="Times New Roman" w:cs="Times New Roman"/>
          <w:iCs/>
          <w:sz w:val="24"/>
          <w:szCs w:val="24"/>
        </w:rPr>
        <w:t>Uniunii</w:t>
      </w:r>
      <w:proofErr w:type="spellEnd"/>
      <w:r w:rsidR="0037265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2651" w:rsidRPr="00AA0F27">
        <w:rPr>
          <w:rFonts w:ascii="Times New Roman" w:hAnsi="Times New Roman" w:cs="Times New Roman"/>
          <w:iCs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referitoare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activitatea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lor,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principiile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lor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directoare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practicile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pe care le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utilizează</w:t>
      </w:r>
      <w:proofErr w:type="spellEnd"/>
      <w:r w:rsidR="00BA5DBF"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26F136" w14:textId="77777777" w:rsidR="004217F3" w:rsidRPr="00AA0F27" w:rsidRDefault="00D2625A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A5DBF" w:rsidRPr="00AA0F27">
        <w:rPr>
          <w:rFonts w:ascii="Times New Roman" w:hAnsi="Times New Roman" w:cs="Times New Roman"/>
          <w:iCs/>
          <w:sz w:val="24"/>
          <w:szCs w:val="24"/>
        </w:rPr>
        <w:t>Î</w:t>
      </w:r>
      <w:r w:rsidRPr="00AA0F27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scopul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A5DBF" w:rsidRPr="00AA0F27">
        <w:rPr>
          <w:rFonts w:ascii="Times New Roman" w:hAnsi="Times New Roman" w:cs="Times New Roman"/>
          <w:iCs/>
          <w:sz w:val="24"/>
          <w:szCs w:val="24"/>
        </w:rPr>
        <w:t>î</w:t>
      </w:r>
      <w:r w:rsidRPr="00AA0F27">
        <w:rPr>
          <w:rFonts w:ascii="Times New Roman" w:hAnsi="Times New Roman" w:cs="Times New Roman"/>
          <w:iCs/>
          <w:sz w:val="24"/>
          <w:szCs w:val="24"/>
        </w:rPr>
        <w:t>ndeplinirii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atribu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ț</w:t>
      </w:r>
      <w:r w:rsidRPr="00AA0F27">
        <w:rPr>
          <w:rFonts w:ascii="Times New Roman" w:hAnsi="Times New Roman" w:cs="Times New Roman"/>
          <w:iCs/>
          <w:sz w:val="24"/>
          <w:szCs w:val="24"/>
        </w:rPr>
        <w:t>iilor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prev</w:t>
      </w:r>
      <w:r w:rsidR="00BA5DBF" w:rsidRPr="00AA0F27">
        <w:rPr>
          <w:rFonts w:ascii="Times New Roman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hAnsi="Times New Roman" w:cs="Times New Roman"/>
          <w:iCs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. (</w:t>
      </w:r>
      <w:r w:rsidR="00CA3F31" w:rsidRPr="00AA0F27">
        <w:rPr>
          <w:rFonts w:ascii="Times New Roman" w:hAnsi="Times New Roman" w:cs="Times New Roman"/>
          <w:iCs/>
          <w:sz w:val="24"/>
          <w:szCs w:val="24"/>
        </w:rPr>
        <w:t>2</w:t>
      </w:r>
      <w:r w:rsidRPr="00AA0F27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organismul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conciliere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471A4" w:rsidRPr="00AA0F27"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 w:rsidR="001471A4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471A4" w:rsidRPr="00AA0F27">
        <w:rPr>
          <w:rFonts w:ascii="Times New Roman" w:hAnsi="Times New Roman" w:cs="Times New Roman"/>
          <w:iCs/>
          <w:sz w:val="24"/>
          <w:szCs w:val="24"/>
        </w:rPr>
        <w:t>solicita</w:t>
      </w:r>
      <w:proofErr w:type="spellEnd"/>
      <w:r w:rsidR="001471A4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relevante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entităţile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de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terţi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implicaţi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furnizarea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Rom</w:t>
      </w:r>
      <w:r w:rsidR="00CA3F31" w:rsidRPr="00AA0F27">
        <w:rPr>
          <w:rFonts w:ascii="Times New Roman" w:hAnsi="Times New Roman" w:cs="Times New Roman"/>
          <w:iCs/>
          <w:sz w:val="24"/>
          <w:szCs w:val="24"/>
        </w:rPr>
        <w:t>â</w:t>
      </w:r>
      <w:r w:rsidRPr="00AA0F27">
        <w:rPr>
          <w:rFonts w:ascii="Times New Roman" w:hAnsi="Times New Roman" w:cs="Times New Roman"/>
          <w:iCs/>
          <w:sz w:val="24"/>
          <w:szCs w:val="24"/>
        </w:rPr>
        <w:t>nia</w:t>
      </w:r>
      <w:proofErr w:type="spellEnd"/>
      <w:r w:rsidR="00CA3F31"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008B6B" w14:textId="77777777" w:rsidR="004217F3" w:rsidRPr="00AA0F27" w:rsidRDefault="00D2625A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(4)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Organismul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conciliere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verific</w:t>
      </w:r>
      <w:r w:rsidR="007849DC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A3F31" w:rsidRPr="00AA0F27">
        <w:rPr>
          <w:rFonts w:ascii="Times New Roman" w:hAnsi="Times New Roman" w:cs="Times New Roman"/>
          <w:iCs/>
          <w:sz w:val="24"/>
          <w:szCs w:val="24"/>
        </w:rPr>
        <w:t>ș</w:t>
      </w:r>
      <w:r w:rsidRPr="00AA0F27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comunic</w:t>
      </w:r>
      <w:r w:rsidR="007849DC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="001C4FE0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</w:t>
      </w:r>
      <w:r w:rsidR="00CA3F31" w:rsidRPr="00AA0F27">
        <w:rPr>
          <w:rFonts w:ascii="Times New Roman" w:hAnsi="Times New Roman" w:cs="Times New Roman"/>
          <w:iCs/>
          <w:sz w:val="24"/>
          <w:szCs w:val="24"/>
        </w:rPr>
        <w:t>ă</w:t>
      </w:r>
      <w:r w:rsidRPr="00AA0F27">
        <w:rPr>
          <w:rFonts w:ascii="Times New Roman" w:hAnsi="Times New Roman" w:cs="Times New Roman"/>
          <w:iCs/>
          <w:sz w:val="24"/>
          <w:szCs w:val="24"/>
        </w:rPr>
        <w:t>r</w:t>
      </w:r>
      <w:r w:rsidR="00CA3F31" w:rsidRPr="00AA0F27">
        <w:rPr>
          <w:rFonts w:ascii="Times New Roman" w:hAnsi="Times New Roman" w:cs="Times New Roman"/>
          <w:iCs/>
          <w:sz w:val="24"/>
          <w:szCs w:val="24"/>
        </w:rPr>
        <w:t>ț</w:t>
      </w:r>
      <w:r w:rsidRPr="00AA0F27">
        <w:rPr>
          <w:rFonts w:ascii="Times New Roman" w:hAnsi="Times New Roman" w:cs="Times New Roman"/>
          <w:iCs/>
          <w:sz w:val="24"/>
          <w:szCs w:val="24"/>
        </w:rPr>
        <w:t>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C4FE0" w:rsidRPr="00AA0F27">
        <w:rPr>
          <w:rFonts w:ascii="Times New Roman" w:hAnsi="Times New Roman" w:cs="Times New Roman"/>
          <w:iCs/>
          <w:sz w:val="24"/>
          <w:szCs w:val="24"/>
        </w:rPr>
        <w:t>prevazute</w:t>
      </w:r>
      <w:proofErr w:type="spellEnd"/>
      <w:r w:rsidR="001C4FE0"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1C4FE0" w:rsidRPr="00AA0F27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1C4FE0" w:rsidRPr="00AA0F27">
        <w:rPr>
          <w:rFonts w:ascii="Times New Roman" w:hAnsi="Times New Roman" w:cs="Times New Roman"/>
          <w:iCs/>
          <w:sz w:val="24"/>
          <w:szCs w:val="24"/>
        </w:rPr>
        <w:t>. (2) lit. c)</w:t>
      </w:r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termen de o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lună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primirea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solicitări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intervenţie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toate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documentele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necesare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medierii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află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posesia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A3F31" w:rsidRPr="00AA0F27">
        <w:rPr>
          <w:rFonts w:ascii="Times New Roman" w:hAnsi="Times New Roman" w:cs="Times New Roman"/>
          <w:iCs/>
          <w:sz w:val="24"/>
          <w:szCs w:val="24"/>
        </w:rPr>
        <w:t>ș</w:t>
      </w:r>
      <w:r w:rsidRPr="00AA0F27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pronun</w:t>
      </w:r>
      <w:r w:rsidR="00CA3F31" w:rsidRPr="00AA0F27">
        <w:rPr>
          <w:rFonts w:ascii="Times New Roman" w:hAnsi="Times New Roman" w:cs="Times New Roman"/>
          <w:iCs/>
          <w:sz w:val="24"/>
          <w:szCs w:val="24"/>
        </w:rPr>
        <w:t>ț</w:t>
      </w:r>
      <w:r w:rsidR="007849DC" w:rsidRPr="00AA0F27">
        <w:rPr>
          <w:rFonts w:ascii="Times New Roman" w:hAnsi="Times New Roman" w:cs="Times New Roman"/>
          <w:i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litigiu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termen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mult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şase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luni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solicitarea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intervenţiei</w:t>
      </w:r>
      <w:proofErr w:type="spellEnd"/>
      <w:r w:rsidR="00AA0FEE"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F169CE" w14:textId="77777777" w:rsidR="00D2625A" w:rsidRPr="00AA0F27" w:rsidRDefault="00D2625A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bookmarkStart w:id="6" w:name="_Hlk92111444"/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5)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Organismul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conciliere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va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elabora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procedură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mediere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aprobă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in termen de 60 de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de la data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desemnării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instituirii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ordin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ministrului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transporturilor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infrastructurii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ministrului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de resort,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="0078775F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hAnsi="Times New Roman" w:cs="Times New Roman"/>
          <w:iCs/>
          <w:sz w:val="24"/>
          <w:szCs w:val="24"/>
        </w:rPr>
        <w:t>caz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6"/>
    <w:p w14:paraId="7274C6D2" w14:textId="77777777" w:rsidR="00EE59E3" w:rsidRPr="00AA0F27" w:rsidRDefault="00EE59E3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C4EF8" w14:textId="77777777" w:rsidR="006A26F1" w:rsidRPr="00AA0F27" w:rsidRDefault="003B6B3F" w:rsidP="003B6B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E59E3" w:rsidRPr="00AA0F27">
        <w:rPr>
          <w:rFonts w:ascii="Times New Roman" w:eastAsia="Calibri" w:hAnsi="Times New Roman" w:cs="Times New Roman"/>
          <w:b/>
          <w:sz w:val="24"/>
          <w:szCs w:val="24"/>
        </w:rPr>
        <w:t>Art. 12</w:t>
      </w:r>
      <w:r w:rsidR="00B5654E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SETRE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pus la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dispozitia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utilizatorilor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SETRE ca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serviciu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unic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permanent,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ceea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A26F1" w:rsidRPr="00AA0F27">
        <w:rPr>
          <w:rFonts w:ascii="Times New Roman" w:hAnsi="Times New Roman" w:cs="Times New Roman"/>
          <w:iCs/>
          <w:sz w:val="24"/>
          <w:szCs w:val="24"/>
        </w:rPr>
        <w:t>inseamna</w:t>
      </w:r>
      <w:proofErr w:type="spellEnd"/>
      <w:r w:rsidR="006A26F1" w:rsidRPr="00AA0F27">
        <w:rPr>
          <w:rFonts w:ascii="Times New Roman" w:hAnsi="Times New Roman" w:cs="Times New Roman"/>
          <w:iCs/>
          <w:sz w:val="24"/>
          <w:szCs w:val="24"/>
        </w:rPr>
        <w:t xml:space="preserve"> ca:</w:t>
      </w:r>
    </w:p>
    <w:p w14:paraId="5E6E2A21" w14:textId="77777777" w:rsidR="006A26F1" w:rsidRPr="00AA0F27" w:rsidRDefault="006A26F1" w:rsidP="003B6B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parametrii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clasificare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inclusiv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cei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variabili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au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fost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stocaţi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declaraţi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ambele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, nu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necesară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nicio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intervenţie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umană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asupra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OBE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exceptând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intervine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modificare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caracteristicilor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vehiculului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parcursul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acelei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deplasari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43530A02" w14:textId="77777777" w:rsidR="006A26F1" w:rsidRPr="00AA0F27" w:rsidRDefault="006A26F1" w:rsidP="003B6B3F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interacţiunea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umană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cu OBE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rămâne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aceeaşi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indiferent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iCs/>
          <w:sz w:val="24"/>
          <w:szCs w:val="24"/>
        </w:rPr>
        <w:t>utilizat</w:t>
      </w:r>
      <w:proofErr w:type="spellEnd"/>
      <w:r w:rsidR="00B30555" w:rsidRPr="00AA0F27">
        <w:rPr>
          <w:rFonts w:ascii="Times New Roman" w:hAnsi="Times New Roman" w:cs="Times New Roman"/>
          <w:iCs/>
          <w:sz w:val="24"/>
          <w:szCs w:val="24"/>
        </w:rPr>
        <w:t>.</w:t>
      </w:r>
    </w:p>
    <w:p w14:paraId="63B3B648" w14:textId="77777777" w:rsidR="006A26F1" w:rsidRPr="00AA0F27" w:rsidRDefault="006A26F1" w:rsidP="003B6B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4D3E8" w14:textId="77777777" w:rsidR="00EE59E3" w:rsidRPr="00AA0F27" w:rsidRDefault="006277EC" w:rsidP="006A2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E59E3" w:rsidRPr="00AA0F27">
        <w:rPr>
          <w:rFonts w:ascii="Times New Roman" w:eastAsia="Calibri" w:hAnsi="Times New Roman" w:cs="Times New Roman"/>
          <w:b/>
          <w:sz w:val="24"/>
          <w:szCs w:val="24"/>
        </w:rPr>
        <w:t>Art. 13</w:t>
      </w:r>
      <w:r w:rsidR="00A61C69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9E3"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Interacţiunea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utilizatorii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entităţile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percep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tarifele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limitată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, la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facturare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cu art. 6 lit. g)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asigurare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aplicării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legisla</w:t>
      </w:r>
      <w:r w:rsidR="00CA3F31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EE59E3" w:rsidRPr="00AA0F27">
        <w:rPr>
          <w:rFonts w:ascii="Times New Roman" w:eastAsia="Calibri" w:hAnsi="Times New Roman" w:cs="Times New Roman"/>
          <w:sz w:val="24"/>
          <w:szCs w:val="24"/>
        </w:rPr>
        <w:t>iei</w:t>
      </w:r>
      <w:proofErr w:type="spellEnd"/>
      <w:r w:rsidR="00EE59E3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22667" w14:textId="77777777" w:rsidR="00EE59E3" w:rsidRPr="00AA0F27" w:rsidRDefault="00EE59E3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Interacţiunile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OBE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SETRE,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condi</w:t>
      </w:r>
      <w:r w:rsidR="00CA3F31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CA3F31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compromit</w:t>
      </w:r>
      <w:r w:rsidR="00CA3F31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</w:t>
      </w:r>
      <w:r w:rsidR="00E91731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D98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fie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respectate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normele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aplicabile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materie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protecţie</w:t>
      </w:r>
      <w:proofErr w:type="spellEnd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E91731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politicile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nu permit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8BE" w:rsidRPr="00AA0F27">
        <w:rPr>
          <w:rFonts w:ascii="Times New Roman" w:hAnsi="Times New Roman" w:cs="Times New Roman"/>
          <w:sz w:val="24"/>
          <w:szCs w:val="24"/>
        </w:rPr>
        <w:t>clienților</w:t>
      </w:r>
      <w:proofErr w:type="spellEnd"/>
      <w:r w:rsidR="006F38BE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3427FCF6" w14:textId="77777777" w:rsidR="00EC4359" w:rsidRPr="00AA0F27" w:rsidRDefault="00EC4359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202C6D" w14:textId="77777777" w:rsidR="004217F3" w:rsidRPr="00AA0F27" w:rsidRDefault="00EC4359" w:rsidP="004217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14</w:t>
      </w:r>
      <w:r w:rsidR="00A61C69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Entităţile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</w:t>
      </w:r>
      <w:r w:rsidR="00C90C68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art. 6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obliga</w:t>
      </w:r>
      <w:r w:rsidR="00CA3F31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mediu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testare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furnizorul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reprezentanţii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săi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autorizaţi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pot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verifica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OBE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</w:t>
      </w:r>
      <w:r w:rsidR="00CA3F31" w:rsidRPr="00AA0F27">
        <w:rPr>
          <w:rFonts w:ascii="Times New Roman" w:eastAsia="Calibri" w:hAnsi="Times New Roman" w:cs="Times New Roman"/>
          <w:sz w:val="24"/>
          <w:szCs w:val="24"/>
        </w:rPr>
        <w:t>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pot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obţine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certificare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finalizarea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succes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testelor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respective.</w:t>
      </w:r>
    </w:p>
    <w:p w14:paraId="5655413D" w14:textId="77777777" w:rsidR="004217F3" w:rsidRPr="00AA0F27" w:rsidRDefault="00EC4359" w:rsidP="004217F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D2B5B"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="005D2B5B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B5B" w:rsidRPr="00AA0F27">
        <w:rPr>
          <w:rFonts w:ascii="Times New Roman" w:hAnsi="Times New Roman" w:cs="Times New Roman"/>
          <w:sz w:val="24"/>
          <w:szCs w:val="24"/>
        </w:rPr>
        <w:t>prevă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6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instituie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testare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tip de OBE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SETRE.</w:t>
      </w:r>
    </w:p>
    <w:p w14:paraId="1FB4B3E1" w14:textId="77777777" w:rsidR="004217F3" w:rsidRPr="00AA0F27" w:rsidRDefault="00EC4359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A3F31" w:rsidRPr="00AA0F27">
        <w:rPr>
          <w:rFonts w:ascii="Times New Roman" w:hAnsi="Times New Roman" w:cs="Times New Roman"/>
          <w:sz w:val="24"/>
          <w:szCs w:val="24"/>
        </w:rPr>
        <w:t>C</w:t>
      </w:r>
      <w:r w:rsidRPr="00AA0F27">
        <w:rPr>
          <w:rFonts w:ascii="Times New Roman" w:hAnsi="Times New Roman" w:cs="Times New Roman"/>
          <w:sz w:val="24"/>
          <w:szCs w:val="24"/>
        </w:rPr>
        <w:t>ostul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testelor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A3F31" w:rsidRPr="00AA0F27">
        <w:rPr>
          <w:rFonts w:ascii="Times New Roman" w:hAnsi="Times New Roman" w:cs="Times New Roman"/>
          <w:sz w:val="24"/>
          <w:szCs w:val="24"/>
        </w:rPr>
        <w:t>.</w:t>
      </w:r>
      <w:r w:rsidRPr="00AA0F2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A3F31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F31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A3F31" w:rsidRPr="00AA0F27">
        <w:rPr>
          <w:rFonts w:ascii="Times New Roman" w:hAnsi="Times New Roman" w:cs="Times New Roman"/>
          <w:sz w:val="24"/>
          <w:szCs w:val="24"/>
        </w:rPr>
        <w:t xml:space="preserve">. </w:t>
      </w:r>
      <w:r w:rsidRPr="00AA0F27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suportat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interesa</w:t>
      </w:r>
      <w:r w:rsidR="00CA3F31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CA3F31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726575BC" w14:textId="77777777" w:rsidR="004217F3" w:rsidRPr="00AA0F27" w:rsidRDefault="00EC4359" w:rsidP="004217F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(4)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</w:t>
      </w:r>
      <w:r w:rsidR="00966716" w:rsidRPr="00AA0F27">
        <w:rPr>
          <w:rFonts w:ascii="Times New Roman" w:hAnsi="Times New Roman" w:cs="Times New Roman"/>
          <w:sz w:val="24"/>
          <w:szCs w:val="24"/>
        </w:rPr>
        <w:t>t</w:t>
      </w:r>
      <w:r w:rsidR="003700DF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3700DF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6 pot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lor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SETRE,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-pilot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concepte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nu sunt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una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ordonan</w:t>
      </w:r>
      <w:r w:rsidR="003700DF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39629393" w14:textId="77777777" w:rsidR="004217F3" w:rsidRPr="00AA0F27" w:rsidRDefault="00EC4359" w:rsidP="004217F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(5)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</w:t>
      </w:r>
      <w:r w:rsidR="00966716" w:rsidRPr="00AA0F27">
        <w:rPr>
          <w:rFonts w:ascii="Times New Roman" w:hAnsi="Times New Roman" w:cs="Times New Roman"/>
          <w:sz w:val="24"/>
          <w:szCs w:val="24"/>
        </w:rPr>
        <w:t>ăț</w:t>
      </w:r>
      <w:r w:rsidRPr="00AA0F2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966716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(4)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</w:t>
      </w:r>
      <w:r w:rsidR="00966716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16" w:rsidRPr="00AA0F27">
        <w:rPr>
          <w:rFonts w:ascii="Times New Roman" w:hAnsi="Times New Roman" w:cs="Times New Roman"/>
          <w:sz w:val="24"/>
          <w:szCs w:val="24"/>
        </w:rPr>
        <w:t>autorizați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solicit</w:t>
      </w:r>
      <w:r w:rsidR="00966716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716" w:rsidRPr="00AA0F27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966716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-pilot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15C445FF" w14:textId="77777777" w:rsidR="00EC4359" w:rsidRPr="00AA0F27" w:rsidRDefault="00EC4359" w:rsidP="004217F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(6)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A0116" w:rsidRPr="00AA0F27">
        <w:rPr>
          <w:rFonts w:ascii="Times New Roman" w:hAnsi="Times New Roman" w:cs="Times New Roman"/>
          <w:sz w:val="24"/>
          <w:szCs w:val="24"/>
        </w:rPr>
        <w:t>În</w:t>
      </w:r>
      <w:r w:rsidR="00B80DE6" w:rsidRPr="00AA0F27">
        <w:rPr>
          <w:rFonts w:ascii="Times New Roman" w:hAnsi="Times New Roman" w:cs="Times New Roman"/>
          <w:sz w:val="24"/>
          <w:szCs w:val="24"/>
        </w:rPr>
        <w:t>ainte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demara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- pilot de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tarifare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entităților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. (4),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16" w:rsidRPr="00AA0F27">
        <w:rPr>
          <w:rFonts w:ascii="Times New Roman" w:hAnsi="Times New Roman" w:cs="Times New Roman"/>
          <w:sz w:val="24"/>
          <w:szCs w:val="24"/>
        </w:rPr>
        <w:t>ș</w:t>
      </w:r>
      <w:r w:rsidR="00B80DE6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obțină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16" w:rsidRPr="00AA0F27">
        <w:rPr>
          <w:rFonts w:ascii="Times New Roman" w:hAnsi="Times New Roman" w:cs="Times New Roman"/>
          <w:sz w:val="24"/>
          <w:szCs w:val="24"/>
        </w:rPr>
        <w:t>î</w:t>
      </w:r>
      <w:r w:rsidR="00B80DE6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116" w:rsidRPr="00AA0F27">
        <w:rPr>
          <w:rFonts w:ascii="Times New Roman" w:hAnsi="Times New Roman" w:cs="Times New Roman"/>
          <w:sz w:val="24"/>
          <w:szCs w:val="24"/>
        </w:rPr>
        <w:t>ș</w:t>
      </w:r>
      <w:r w:rsidR="00B80DE6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entit</w:t>
      </w:r>
      <w:r w:rsidR="007A0116" w:rsidRPr="00AA0F27">
        <w:rPr>
          <w:rFonts w:ascii="Times New Roman" w:hAnsi="Times New Roman" w:cs="Times New Roman"/>
          <w:sz w:val="24"/>
          <w:szCs w:val="24"/>
        </w:rPr>
        <w:t>ăț</w:t>
      </w:r>
      <w:r w:rsidR="00B80DE6" w:rsidRPr="00AA0F2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B80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E6" w:rsidRPr="00AA0F2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7A0116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25BE0814" w14:textId="77777777" w:rsidR="00EC4359" w:rsidRPr="00AA0F27" w:rsidRDefault="00EC4359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48A2D6" w14:textId="77777777" w:rsidR="00EC4359" w:rsidRPr="00AA0F27" w:rsidRDefault="00EC4359" w:rsidP="00A61C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Art. 15</w:t>
      </w:r>
      <w:r w:rsidR="00A61C69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1C7D24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7D24" w:rsidRPr="00AA0F27">
        <w:rPr>
          <w:rFonts w:ascii="Times New Roman" w:eastAsia="Calibri" w:hAnsi="Times New Roman" w:cs="Times New Roman"/>
          <w:sz w:val="24"/>
          <w:szCs w:val="24"/>
        </w:rPr>
        <w:t>Introducerea</w:t>
      </w:r>
      <w:proofErr w:type="spellEnd"/>
      <w:r w:rsidR="001C7D24" w:rsidRPr="00AA0F2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="001C7D24" w:rsidRPr="00AA0F27">
        <w:rPr>
          <w:rFonts w:ascii="Times New Roman" w:eastAsia="Calibri" w:hAnsi="Times New Roman" w:cs="Times New Roman"/>
          <w:sz w:val="24"/>
          <w:szCs w:val="24"/>
        </w:rPr>
        <w:t>piață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elementelor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SETRE</w:t>
      </w:r>
      <w:r w:rsidR="001A514F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poartă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marcajul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însoţite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o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declaraţie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specificaţiile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declaraţie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caracterul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ambele</w:t>
      </w:r>
      <w:proofErr w:type="spellEnd"/>
      <w:r w:rsidR="001A514F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interzis</w:t>
      </w:r>
      <w:r w:rsidR="001A514F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restricţionat</w:t>
      </w:r>
      <w:r w:rsidR="001A514F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împiedicat</w:t>
      </w:r>
      <w:r w:rsidR="001A514F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9BAEBB" w14:textId="77777777" w:rsidR="001613F8" w:rsidRPr="00AA0F27" w:rsidRDefault="00EC4359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(2)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indicii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probabil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introduse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3F8" w:rsidRPr="00AA0F27">
        <w:rPr>
          <w:rFonts w:ascii="Times New Roman" w:hAnsi="Times New Roman" w:cs="Times New Roman"/>
          <w:sz w:val="24"/>
          <w:szCs w:val="24"/>
        </w:rPr>
        <w:t>ceri</w:t>
      </w:r>
      <w:r w:rsidR="0061446F" w:rsidRPr="00AA0F27">
        <w:rPr>
          <w:rFonts w:ascii="Times New Roman" w:hAnsi="Times New Roman" w:cs="Times New Roman"/>
          <w:sz w:val="24"/>
          <w:szCs w:val="24"/>
        </w:rPr>
        <w:t>nţele</w:t>
      </w:r>
      <w:proofErr w:type="spellEnd"/>
      <w:r w:rsidR="0061446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6F" w:rsidRPr="00AA0F27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61446F" w:rsidRPr="00AA0F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61446F" w:rsidRPr="00AA0F27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="0061446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6F" w:rsidRPr="00AA0F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61446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6F" w:rsidRPr="00AA0F27">
        <w:rPr>
          <w:rFonts w:ascii="Times New Roman" w:hAnsi="Times New Roman" w:cs="Times New Roman"/>
          <w:sz w:val="24"/>
          <w:szCs w:val="24"/>
        </w:rPr>
        <w:t>mă</w:t>
      </w:r>
      <w:r w:rsidR="001613F8" w:rsidRPr="00AA0F27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1613F8" w:rsidRPr="00AA0F27">
        <w:rPr>
          <w:rFonts w:ascii="Times New Roman" w:hAnsi="Times New Roman" w:cs="Times New Roman"/>
          <w:sz w:val="24"/>
          <w:szCs w:val="24"/>
        </w:rPr>
        <w:t>:</w:t>
      </w:r>
    </w:p>
    <w:p w14:paraId="0E8AFE40" w14:textId="77777777" w:rsidR="004217F3" w:rsidRPr="00AA0F27" w:rsidRDefault="001613F8" w:rsidP="004217F3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limitarea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6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0F27">
        <w:rPr>
          <w:rFonts w:ascii="Times New Roman" w:hAnsi="Times New Roman" w:cs="Times New Roman"/>
          <w:iCs/>
          <w:sz w:val="24"/>
          <w:szCs w:val="24"/>
        </w:rPr>
        <w:t>;</w:t>
      </w:r>
    </w:p>
    <w:p w14:paraId="05488737" w14:textId="77777777" w:rsidR="001613F8" w:rsidRPr="00AA0F27" w:rsidRDefault="001613F8" w:rsidP="004217F3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interzicerea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entității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6.</w:t>
      </w:r>
    </w:p>
    <w:p w14:paraId="4A77F1AB" w14:textId="77777777" w:rsidR="004217F3" w:rsidRPr="00AA0F27" w:rsidRDefault="001A514F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entității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prevazută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la art. 6</w:t>
      </w:r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767EF8CC" w14:textId="77777777" w:rsidR="004217F3" w:rsidRPr="00AA0F27" w:rsidRDefault="008D032E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special,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neconformitatea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incorectă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inadecvarea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001B957C" w14:textId="77777777" w:rsidR="004217F3" w:rsidRPr="00AA0F27" w:rsidRDefault="001A514F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8D032E" w:rsidRPr="00AA0F27">
        <w:rPr>
          <w:rFonts w:ascii="Times New Roman" w:hAnsi="Times New Roman" w:cs="Times New Roman"/>
          <w:b/>
          <w:sz w:val="24"/>
          <w:szCs w:val="24"/>
        </w:rPr>
        <w:t>5</w:t>
      </w:r>
      <w:r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="000E6355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F0" w:rsidRPr="00AA0F2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8918F0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argumentele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3D4274C3" w14:textId="77777777" w:rsidR="004217F3" w:rsidRPr="00AA0F27" w:rsidRDefault="001A514F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8D032E" w:rsidRPr="00AA0F27">
        <w:rPr>
          <w:rFonts w:ascii="Times New Roman" w:hAnsi="Times New Roman" w:cs="Times New Roman"/>
          <w:b/>
          <w:sz w:val="24"/>
          <w:szCs w:val="24"/>
        </w:rPr>
        <w:t>6</w:t>
      </w:r>
      <w:r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poartă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marcajul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CE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</w:t>
      </w:r>
      <w:r w:rsidR="00301ED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producătorul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Uniune</w:t>
      </w:r>
      <w:r w:rsidR="00301ED9" w:rsidRPr="00AA0F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1E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obligativitatea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readucerii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existenţă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ncet</w:t>
      </w:r>
      <w:r w:rsidR="00301ED9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</w:t>
      </w:r>
      <w:r w:rsidR="00301ED9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surii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8918F0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8F0" w:rsidRPr="00AA0F2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="00301ED9"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301ED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ED9"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398637F4" w14:textId="77777777" w:rsidR="001A514F" w:rsidRPr="00AA0F27" w:rsidRDefault="001A514F" w:rsidP="004217F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8D032E" w:rsidRPr="00AA0F27">
        <w:rPr>
          <w:rFonts w:ascii="Times New Roman" w:hAnsi="Times New Roman" w:cs="Times New Roman"/>
          <w:b/>
          <w:sz w:val="24"/>
          <w:szCs w:val="24"/>
        </w:rPr>
        <w:t>7</w:t>
      </w:r>
      <w:r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transparenței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evaluărilor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caracterului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notificată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include o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menţiune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căile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respectivele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căi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="008D032E" w:rsidRPr="00AA0F27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="008D032E" w:rsidRPr="00AA0F27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6D1D6F11" w14:textId="77777777" w:rsidR="00C4085E" w:rsidRPr="00AA0F27" w:rsidRDefault="00C4085E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3AE0CE" w14:textId="77777777" w:rsidR="00165894" w:rsidRPr="00AA0F27" w:rsidRDefault="00C4085E" w:rsidP="00FB5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16</w:t>
      </w:r>
      <w:r w:rsidR="00993D92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7D32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condi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iile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definirii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a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pu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in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dou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domenii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 </w:t>
      </w:r>
      <w:proofErr w:type="spellStart"/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î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n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Rom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â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nia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FB5B67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facilitarea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stabilirii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contacte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administrative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între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furnizorii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SETRE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entităţile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percep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7D32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tarifele</w:t>
      </w:r>
      <w:proofErr w:type="spellEnd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B5B67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rutiere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, se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desemneaz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B5B67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ICI București ca birou unic de contact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furnizorii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SETRE. </w:t>
      </w:r>
      <w:r w:rsidR="00447D32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FB5B67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 acest scop, ICI București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opera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ionalizeaz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o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platform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informatic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prin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intermediul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="00447D32" w:rsidRPr="00AA0F27">
        <w:rPr>
          <w:rFonts w:ascii="Times New Roman" w:eastAsia="Calibri" w:hAnsi="Times New Roman" w:cs="Times New Roman"/>
          <w:iCs/>
          <w:sz w:val="24"/>
          <w:szCs w:val="24"/>
        </w:rPr>
        <w:t>ă</w:t>
      </w:r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>reia</w:t>
      </w:r>
      <w:proofErr w:type="spellEnd"/>
      <w:r w:rsidR="00FB5B67" w:rsidRPr="00AA0F2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furnizori</w:t>
      </w:r>
      <w:r w:rsidR="00447D32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SETRE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interesa</w:t>
      </w:r>
      <w:r w:rsidR="00447D32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pot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ob</w:t>
      </w:r>
      <w:r w:rsidR="00447D32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sz w:val="24"/>
          <w:szCs w:val="24"/>
        </w:rPr>
        <w:t>ine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informa</w:t>
      </w:r>
      <w:r w:rsidR="00447D32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FB5B67"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entităţile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din Romania care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percep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tarife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="00FB5B67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CEFB9A" w14:textId="77777777" w:rsidR="00BF4F43" w:rsidRPr="00AA0F27" w:rsidRDefault="00BF4F43" w:rsidP="00993D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728B2" w14:textId="77777777" w:rsidR="0062703F" w:rsidRPr="00AA0F27" w:rsidRDefault="00BB0397" w:rsidP="00993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Art. 17</w:t>
      </w:r>
      <w:r w:rsidR="00993D92" w:rsidRPr="00AA0F27">
        <w:rPr>
          <w:rFonts w:ascii="Times New Roman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</w:t>
      </w:r>
      <w:r w:rsidR="0062303F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supravegheze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caracterului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23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3F" w:rsidRPr="00AA0F27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2B012848" w14:textId="77777777" w:rsidR="00F36CCE" w:rsidRPr="00AA0F27" w:rsidRDefault="00BB0397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62703F" w:rsidRPr="00AA0F27">
        <w:rPr>
          <w:rFonts w:ascii="Times New Roman" w:hAnsi="Times New Roman" w:cs="Times New Roman"/>
          <w:b/>
          <w:sz w:val="24"/>
          <w:szCs w:val="24"/>
        </w:rPr>
        <w:t>2)</w:t>
      </w:r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Atestarea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,</w:t>
      </w:r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62703F"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art. 5 din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(UE) nr. 203/2020 al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,</w:t>
      </w:r>
      <w:r w:rsidR="0062703F" w:rsidRPr="00AA0F27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organismul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6673101F" w14:textId="77777777" w:rsidR="00F36CCE" w:rsidRPr="00AA0F27" w:rsidRDefault="00BB0397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62703F" w:rsidRPr="00AA0F27">
        <w:rPr>
          <w:rFonts w:ascii="Times New Roman" w:hAnsi="Times New Roman" w:cs="Times New Roman"/>
          <w:b/>
          <w:sz w:val="24"/>
          <w:szCs w:val="24"/>
        </w:rPr>
        <w:t>3)</w:t>
      </w:r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Ministerul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Transporturilor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Infrastructurii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notifică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celorlalte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membre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Uniunii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organismele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prev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zute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. (1),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indicând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competenţă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fiecărui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organism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numerele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identificare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obţinute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prealabil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Europeană</w:t>
      </w:r>
      <w:proofErr w:type="spellEnd"/>
      <w:r w:rsidR="007E79FC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E576A" w14:textId="77777777" w:rsidR="00F36CCE" w:rsidRPr="00AA0F27" w:rsidRDefault="00BB0397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lastRenderedPageBreak/>
        <w:t>(4</w:t>
      </w:r>
      <w:r w:rsidR="0062703F"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</w:t>
      </w:r>
      <w:r w:rsidR="0062703F" w:rsidRPr="00AA0F27">
        <w:rPr>
          <w:rFonts w:ascii="Times New Roman" w:hAnsi="Times New Roman" w:cs="Times New Roman"/>
          <w:sz w:val="24"/>
          <w:szCs w:val="24"/>
        </w:rPr>
        <w:t>ndeplinirii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mod permanent, a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organisme</w:t>
      </w:r>
      <w:r w:rsidRPr="00AA0F2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organismul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62703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3F" w:rsidRPr="00AA0F2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5DAC7BC3" w14:textId="77777777" w:rsidR="00F36CCE" w:rsidRPr="00AA0F27" w:rsidRDefault="0062703F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(5)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r w:rsidR="00BB0397" w:rsidRPr="00AA0F27">
        <w:rPr>
          <w:rFonts w:ascii="Times New Roman" w:hAnsi="Times New Roman" w:cs="Times New Roman"/>
          <w:sz w:val="24"/>
          <w:szCs w:val="24"/>
        </w:rPr>
        <w:t xml:space="preserve">un </w:t>
      </w:r>
      <w:r w:rsidRPr="00AA0F27">
        <w:rPr>
          <w:rFonts w:ascii="Times New Roman" w:hAnsi="Times New Roman" w:cs="Times New Roman"/>
          <w:sz w:val="24"/>
          <w:szCs w:val="24"/>
        </w:rPr>
        <w:t xml:space="preserve">organism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au stat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desemn</w:t>
      </w:r>
      <w:r w:rsidR="00BB0397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European</w:t>
      </w:r>
      <w:r w:rsidR="00BB0397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  <w:bookmarkStart w:id="7" w:name="_Hlk86407569"/>
    </w:p>
    <w:p w14:paraId="3D14C427" w14:textId="77777777" w:rsidR="00F36CCE" w:rsidRPr="00AA0F27" w:rsidRDefault="00BB0397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(6)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ca un organism pe care l-a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notificat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păstreze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conferit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informeză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(UE) nr. 203/2020 al </w:t>
      </w:r>
      <w:proofErr w:type="spellStart"/>
      <w:r w:rsidR="007E79FC"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7E79FC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din 28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noiembrie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clasificarea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vehiculelor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obligațiile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utilizatorilor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serviciului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elementele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constitutive de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interoperabilitate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criteriile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eligibilitate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organismele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79FC" w:rsidRPr="00AA0F27">
        <w:rPr>
          <w:rFonts w:ascii="Times New Roman" w:hAnsi="Times New Roman" w:cs="Times New Roman"/>
          <w:bCs/>
          <w:sz w:val="24"/>
          <w:szCs w:val="24"/>
        </w:rPr>
        <w:t>notificate</w:t>
      </w:r>
      <w:proofErr w:type="spellEnd"/>
      <w:r w:rsidR="00C952C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6D0D" w:rsidRPr="00AA0F27">
        <w:rPr>
          <w:rFonts w:ascii="Times New Roman" w:hAnsi="Times New Roman" w:cs="Times New Roman"/>
          <w:bCs/>
          <w:sz w:val="24"/>
          <w:szCs w:val="24"/>
        </w:rPr>
        <w:t>ș</w:t>
      </w:r>
      <w:r w:rsidR="00C952CB" w:rsidRPr="00AA0F2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952CB" w:rsidRPr="00AA0F2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C952CB" w:rsidRPr="00AA0F27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="00C952CB" w:rsidRPr="00AA0F2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C952CB" w:rsidRPr="00AA0F27">
        <w:rPr>
          <w:rFonts w:ascii="Times New Roman" w:hAnsi="Times New Roman" w:cs="Times New Roman"/>
          <w:bCs/>
          <w:sz w:val="24"/>
          <w:szCs w:val="24"/>
        </w:rPr>
        <w:t>modific</w:t>
      </w:r>
      <w:r w:rsidR="003B6D0D" w:rsidRPr="00AA0F27">
        <w:rPr>
          <w:rFonts w:ascii="Times New Roman" w:hAnsi="Times New Roman" w:cs="Times New Roman"/>
          <w:bCs/>
          <w:sz w:val="24"/>
          <w:szCs w:val="24"/>
        </w:rPr>
        <w:t>ă</w:t>
      </w:r>
      <w:r w:rsidR="00C952CB" w:rsidRPr="00AA0F27">
        <w:rPr>
          <w:rFonts w:ascii="Times New Roman" w:hAnsi="Times New Roman" w:cs="Times New Roman"/>
          <w:bCs/>
          <w:sz w:val="24"/>
          <w:szCs w:val="24"/>
        </w:rPr>
        <w:t>rile</w:t>
      </w:r>
      <w:proofErr w:type="spellEnd"/>
      <w:r w:rsidR="00C952C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2CB" w:rsidRPr="00AA0F27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="007E79FC"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B5DD9D" w14:textId="77777777" w:rsidR="00F36CCE" w:rsidRPr="00AA0F27" w:rsidRDefault="0062703F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940880" w:rsidRPr="00AA0F27">
        <w:rPr>
          <w:rFonts w:ascii="Times New Roman" w:hAnsi="Times New Roman" w:cs="Times New Roman"/>
          <w:b/>
          <w:sz w:val="24"/>
          <w:szCs w:val="24"/>
        </w:rPr>
        <w:t>7</w:t>
      </w:r>
      <w:r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9081D" w:rsidRPr="00AA0F27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E9081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1D" w:rsidRPr="00AA0F27">
        <w:rPr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="00E9081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1D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9081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1D"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E9081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organism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un alt stat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1D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9081D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(UE) nr. 203/2020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din 28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utilizatorilor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constitutive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interoperabilitate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taxarea</w:t>
      </w:r>
      <w:proofErr w:type="spellEnd"/>
      <w:r w:rsidR="009549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E6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9549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9E6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9549E6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549E6" w:rsidRPr="00AA0F27">
        <w:rPr>
          <w:rFonts w:ascii="Times New Roman" w:hAnsi="Times New Roman" w:cs="Times New Roman"/>
          <w:sz w:val="24"/>
          <w:szCs w:val="24"/>
        </w:rPr>
        <w:t>asistă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European</w:t>
      </w:r>
      <w:r w:rsidR="00DF1AFD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3C03BAE2" w14:textId="77777777" w:rsidR="00751064" w:rsidRPr="00AA0F27" w:rsidRDefault="00751064" w:rsidP="00751064">
      <w:pPr>
        <w:spacing w:after="0" w:line="240" w:lineRule="auto"/>
        <w:ind w:firstLine="1701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 xml:space="preserve">(8)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termen de 90 de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zile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intrarea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vigoare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ordonanțe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aprobă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prin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ordin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transporturilor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și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>:</w:t>
      </w:r>
    </w:p>
    <w:p w14:paraId="76254AB0" w14:textId="77777777" w:rsidR="00751064" w:rsidRPr="00AA0F27" w:rsidRDefault="00751064" w:rsidP="00751064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AA0F27">
        <w:rPr>
          <w:rStyle w:val="tpa1"/>
          <w:rFonts w:ascii="Times New Roman" w:hAnsi="Times New Roman" w:cs="Times New Roman"/>
          <w:sz w:val="24"/>
          <w:szCs w:val="24"/>
        </w:rPr>
        <w:t>a)</w:t>
      </w:r>
      <w:r w:rsidRPr="00AA0F27">
        <w:rPr>
          <w:rStyle w:val="tpa1"/>
          <w:rFonts w:ascii="Times New Roman" w:hAnsi="Times New Roman" w:cs="Times New Roman"/>
          <w:sz w:val="24"/>
          <w:szCs w:val="24"/>
        </w:rPr>
        <w:tab/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sau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caracterului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adecvat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>;</w:t>
      </w:r>
    </w:p>
    <w:p w14:paraId="0FAF32EF" w14:textId="77777777" w:rsidR="00751064" w:rsidRPr="00AA0F27" w:rsidRDefault="00751064" w:rsidP="00751064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AA0F27">
        <w:rPr>
          <w:rStyle w:val="tpa1"/>
          <w:rFonts w:ascii="Times New Roman" w:hAnsi="Times New Roman" w:cs="Times New Roman"/>
          <w:sz w:val="24"/>
          <w:szCs w:val="24"/>
        </w:rPr>
        <w:t>b)</w:t>
      </w:r>
      <w:r w:rsidRPr="00AA0F27">
        <w:rPr>
          <w:rStyle w:val="tpa1"/>
          <w:rFonts w:ascii="Times New Roman" w:hAnsi="Times New Roman" w:cs="Times New Roman"/>
          <w:sz w:val="24"/>
          <w:szCs w:val="24"/>
        </w:rPr>
        <w:tab/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Comisia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membre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la lit. a);</w:t>
      </w:r>
    </w:p>
    <w:p w14:paraId="4F41AB01" w14:textId="77777777" w:rsidR="00751064" w:rsidRPr="00AA0F27" w:rsidRDefault="00751064" w:rsidP="00751064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AA0F27">
        <w:rPr>
          <w:rStyle w:val="tpa1"/>
          <w:rFonts w:ascii="Times New Roman" w:hAnsi="Times New Roman" w:cs="Times New Roman"/>
          <w:sz w:val="24"/>
          <w:szCs w:val="24"/>
        </w:rPr>
        <w:t>c)</w:t>
      </w:r>
      <w:r w:rsidRPr="00AA0F27">
        <w:rPr>
          <w:rStyle w:val="tpa1"/>
          <w:rFonts w:ascii="Times New Roman" w:hAnsi="Times New Roman" w:cs="Times New Roman"/>
          <w:sz w:val="24"/>
          <w:szCs w:val="24"/>
        </w:rPr>
        <w:tab/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ca un organism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notificat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conform lit. b)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să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îşi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păstreze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statutul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fost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conferit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Style w:val="tpa1"/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Style w:val="tpa1"/>
          <w:rFonts w:ascii="Times New Roman" w:hAnsi="Times New Roman" w:cs="Times New Roman"/>
          <w:sz w:val="24"/>
          <w:szCs w:val="24"/>
        </w:rPr>
        <w:t>. (6).</w:t>
      </w:r>
    </w:p>
    <w:p w14:paraId="254A1756" w14:textId="77777777" w:rsidR="0062703F" w:rsidRPr="00AA0F27" w:rsidRDefault="004D1ECA" w:rsidP="00F36CC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</w:rPr>
        <w:t>(</w:t>
      </w:r>
      <w:r w:rsidR="00F36CCE" w:rsidRPr="00AA0F27">
        <w:rPr>
          <w:rFonts w:ascii="Times New Roman" w:hAnsi="Times New Roman" w:cs="Times New Roman"/>
          <w:b/>
          <w:sz w:val="24"/>
          <w:szCs w:val="24"/>
        </w:rPr>
        <w:t>9</w:t>
      </w:r>
      <w:r w:rsidRPr="00AA0F27">
        <w:rPr>
          <w:rFonts w:ascii="Times New Roman" w:hAnsi="Times New Roman" w:cs="Times New Roman"/>
          <w:b/>
          <w:sz w:val="24"/>
          <w:szCs w:val="24"/>
        </w:rPr>
        <w:t>)</w:t>
      </w:r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Organismele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sz w:val="24"/>
          <w:szCs w:val="24"/>
        </w:rPr>
        <w:t>de</w:t>
      </w:r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Rom</w:t>
      </w:r>
      <w:r w:rsidRPr="00AA0F27">
        <w:rPr>
          <w:rFonts w:ascii="Times New Roman" w:hAnsi="Times New Roman" w:cs="Times New Roman"/>
          <w:sz w:val="24"/>
          <w:szCs w:val="24"/>
        </w:rPr>
        <w:t>â</w:t>
      </w:r>
      <w:r w:rsidR="00BB0397" w:rsidRPr="00AA0F27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notificate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taxarea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rutieră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men</w:t>
      </w:r>
      <w:r w:rsidR="009549E6" w:rsidRPr="00AA0F27">
        <w:rPr>
          <w:rFonts w:ascii="Times New Roman" w:hAnsi="Times New Roman" w:cs="Times New Roman"/>
          <w:sz w:val="24"/>
          <w:szCs w:val="24"/>
        </w:rPr>
        <w:t>ț</w:t>
      </w:r>
      <w:r w:rsidR="00BB0397" w:rsidRPr="00AA0F27">
        <w:rPr>
          <w:rFonts w:ascii="Times New Roman" w:hAnsi="Times New Roman" w:cs="Times New Roman"/>
          <w:sz w:val="24"/>
          <w:szCs w:val="24"/>
        </w:rPr>
        <w:t>iona</w:t>
      </w:r>
      <w:r w:rsidRPr="00AA0F2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0397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B0397"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  <w:r w:rsidR="00BB0397" w:rsidRPr="00AA0F27">
        <w:rPr>
          <w:rFonts w:ascii="Times New Roman" w:hAnsi="Times New Roman" w:cs="Times New Roman"/>
          <w:sz w:val="24"/>
          <w:szCs w:val="24"/>
        </w:rPr>
        <w:t xml:space="preserve"> (</w:t>
      </w:r>
      <w:r w:rsidR="00B523E5" w:rsidRPr="00AA0F27">
        <w:rPr>
          <w:rFonts w:ascii="Times New Roman" w:hAnsi="Times New Roman" w:cs="Times New Roman"/>
          <w:sz w:val="24"/>
          <w:szCs w:val="24"/>
        </w:rPr>
        <w:t>7</w:t>
      </w:r>
      <w:r w:rsidR="00BB0397" w:rsidRPr="00AA0F27">
        <w:rPr>
          <w:rFonts w:ascii="Times New Roman" w:hAnsi="Times New Roman" w:cs="Times New Roman"/>
          <w:sz w:val="24"/>
          <w:szCs w:val="24"/>
        </w:rPr>
        <w:t>).</w:t>
      </w:r>
    </w:p>
    <w:p w14:paraId="266E0D25" w14:textId="77777777" w:rsidR="0062703F" w:rsidRPr="00AA0F27" w:rsidRDefault="0062703F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FB022E" w14:textId="77777777" w:rsidR="00D1194E" w:rsidRPr="00AA0F27" w:rsidRDefault="00D1194E" w:rsidP="00747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</w:t>
      </w:r>
      <w:r w:rsidR="004739AB" w:rsidRPr="00AA0F2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474FC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72843507"/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ordonanțe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înființează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EA" w:rsidRPr="00AA0F27">
        <w:rPr>
          <w:rFonts w:ascii="Times New Roman" w:hAnsi="Times New Roman" w:cs="Times New Roman"/>
          <w:sz w:val="24"/>
          <w:szCs w:val="24"/>
        </w:rPr>
        <w:t>R</w:t>
      </w:r>
      <w:r w:rsidR="00D5300F" w:rsidRPr="00AA0F27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operaționalizat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de ICI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E50132"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în termen de </w:t>
      </w:r>
      <w:r w:rsidR="00C85A8B" w:rsidRPr="00AA0F2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50132" w:rsidRPr="00AA0F27">
        <w:rPr>
          <w:rFonts w:ascii="Times New Roman" w:hAnsi="Times New Roman" w:cs="Times New Roman"/>
          <w:sz w:val="24"/>
          <w:szCs w:val="24"/>
          <w:lang w:val="ro-RO"/>
        </w:rPr>
        <w:t>0 de zile de la intrarea în vigoare a prezentei ordonanțe</w:t>
      </w:r>
      <w:r w:rsidR="00D5300F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300F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0F" w:rsidRPr="00AA0F27">
        <w:rPr>
          <w:rFonts w:ascii="Times New Roman" w:hAnsi="Times New Roman" w:cs="Times New Roman"/>
          <w:sz w:val="24"/>
          <w:szCs w:val="24"/>
        </w:rPr>
        <w:t>informații</w:t>
      </w:r>
      <w:bookmarkEnd w:id="8"/>
      <w:proofErr w:type="spellEnd"/>
      <w:r w:rsidR="00B15F4E" w:rsidRPr="00AA0F27">
        <w:rPr>
          <w:rFonts w:ascii="Times New Roman" w:hAnsi="Times New Roman" w:cs="Times New Roman"/>
          <w:sz w:val="24"/>
          <w:szCs w:val="24"/>
        </w:rPr>
        <w:t>:</w:t>
      </w:r>
    </w:p>
    <w:p w14:paraId="468F9253" w14:textId="77777777" w:rsidR="00D1194E" w:rsidRPr="00AA0F27" w:rsidRDefault="00D1194E" w:rsidP="005934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de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Rom</w:t>
      </w:r>
      <w:r w:rsidR="006E4341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la:</w:t>
      </w:r>
    </w:p>
    <w:p w14:paraId="0CED5E69" w14:textId="77777777" w:rsidR="00D1194E" w:rsidRPr="00AA0F27" w:rsidRDefault="00D1194E" w:rsidP="0001356A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percep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94B96F9" w14:textId="77777777" w:rsidR="00D1194E" w:rsidRPr="00AA0F27" w:rsidRDefault="00D1194E" w:rsidP="0001356A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tehnologiile</w:t>
      </w:r>
      <w:proofErr w:type="spellEnd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tarifare</w:t>
      </w:r>
      <w:proofErr w:type="spellEnd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rutieră</w:t>
      </w:r>
      <w:proofErr w:type="spellEnd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utilizate</w:t>
      </w:r>
      <w:proofErr w:type="spellEnd"/>
      <w:r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3EB841B" w14:textId="77777777" w:rsidR="00D1194E" w:rsidRPr="00AA0F27" w:rsidRDefault="00D1194E" w:rsidP="0001356A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6D37DBBE" w14:textId="77777777" w:rsidR="00D1194E" w:rsidRPr="00AA0F27" w:rsidRDefault="00D1194E" w:rsidP="0001356A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SETRE;</w:t>
      </w:r>
    </w:p>
    <w:p w14:paraId="12F6035C" w14:textId="77777777" w:rsidR="00D1194E" w:rsidRPr="00AA0F27" w:rsidRDefault="00D1194E" w:rsidP="0001356A">
      <w:pPr>
        <w:pStyle w:val="ListParagraph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care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</w:t>
      </w:r>
      <w:r w:rsidR="00143A59" w:rsidRPr="00AA0F27">
        <w:rPr>
          <w:rFonts w:ascii="Times New Roman" w:hAnsi="Times New Roman" w:cs="Times New Roman"/>
          <w:sz w:val="24"/>
          <w:szCs w:val="24"/>
        </w:rPr>
        <w:t>tracte</w:t>
      </w:r>
      <w:proofErr w:type="spellEnd"/>
      <w:r w:rsidR="00143A59" w:rsidRPr="00AA0F27">
        <w:rPr>
          <w:rFonts w:ascii="Times New Roman" w:hAnsi="Times New Roman" w:cs="Times New Roman"/>
          <w:sz w:val="24"/>
          <w:szCs w:val="24"/>
        </w:rPr>
        <w:t xml:space="preserve"> SETRE cu </w:t>
      </w:r>
      <w:proofErr w:type="spellStart"/>
      <w:r w:rsidR="00143A59" w:rsidRPr="00AA0F27">
        <w:rPr>
          <w:rFonts w:ascii="Times New Roman" w:hAnsi="Times New Roman" w:cs="Times New Roman"/>
          <w:sz w:val="24"/>
          <w:szCs w:val="24"/>
        </w:rPr>
        <w:t>entităţile</w:t>
      </w:r>
      <w:proofErr w:type="spellEnd"/>
      <w:r w:rsidR="00143A59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59" w:rsidRPr="00AA0F27">
        <w:rPr>
          <w:rFonts w:ascii="Times New Roman" w:hAnsi="Times New Roman" w:cs="Times New Roman"/>
          <w:sz w:val="24"/>
          <w:szCs w:val="24"/>
        </w:rPr>
        <w:t>prevă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r w:rsidR="006E4341" w:rsidRPr="00AA0F27">
        <w:rPr>
          <w:rFonts w:ascii="Times New Roman" w:hAnsi="Times New Roman" w:cs="Times New Roman"/>
          <w:sz w:val="24"/>
          <w:szCs w:val="24"/>
        </w:rPr>
        <w:t xml:space="preserve">pct. </w:t>
      </w:r>
      <w:r w:rsidR="006A3F53" w:rsidRPr="00AA0F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3F53" w:rsidRPr="00AA0F27">
        <w:rPr>
          <w:rFonts w:ascii="Times New Roman" w:hAnsi="Times New Roman" w:cs="Times New Roman"/>
          <w:sz w:val="24"/>
          <w:szCs w:val="24"/>
        </w:rPr>
        <w:t>)</w:t>
      </w:r>
      <w:r w:rsidRPr="00AA0F27">
        <w:rPr>
          <w:rFonts w:ascii="Times New Roman" w:hAnsi="Times New Roman" w:cs="Times New Roman"/>
          <w:sz w:val="24"/>
          <w:szCs w:val="24"/>
        </w:rPr>
        <w:t>;</w:t>
      </w:r>
    </w:p>
    <w:p w14:paraId="02EB934D" w14:textId="77777777" w:rsidR="00D1194E" w:rsidRPr="00AA0F27" w:rsidRDefault="00D1194E" w:rsidP="005934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 art. 4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 (1);</w:t>
      </w:r>
    </w:p>
    <w:p w14:paraId="227EB143" w14:textId="77777777" w:rsidR="00D1194E" w:rsidRPr="00AA0F27" w:rsidRDefault="00DB6472" w:rsidP="005934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9" w:name="_Hlk67577855"/>
      <w:proofErr w:type="spellStart"/>
      <w:r w:rsidRPr="00AA0F27">
        <w:rPr>
          <w:rFonts w:ascii="Times New Roman" w:hAnsi="Times New Roman" w:cs="Times New Roman"/>
          <w:sz w:val="24"/>
          <w:szCs w:val="24"/>
        </w:rPr>
        <w:t>detaliile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birou</w:t>
      </w:r>
      <w:r w:rsidR="004E774E" w:rsidRPr="00AA0F2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contact,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art. 16,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telefon</w:t>
      </w:r>
      <w:bookmarkEnd w:id="9"/>
      <w:proofErr w:type="spellEnd"/>
      <w:r w:rsidR="00D1194E" w:rsidRPr="00AA0F27">
        <w:rPr>
          <w:rFonts w:ascii="Times New Roman" w:hAnsi="Times New Roman" w:cs="Times New Roman"/>
          <w:sz w:val="24"/>
          <w:szCs w:val="24"/>
        </w:rPr>
        <w:t>;</w:t>
      </w:r>
    </w:p>
    <w:p w14:paraId="71632B56" w14:textId="77777777" w:rsidR="00D1194E" w:rsidRPr="00AA0F27" w:rsidRDefault="00D1194E" w:rsidP="005934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art</w:t>
      </w:r>
      <w:r w:rsidR="006E4341" w:rsidRPr="00AA0F27">
        <w:rPr>
          <w:rFonts w:ascii="Times New Roman" w:hAnsi="Times New Roman" w:cs="Times New Roman"/>
          <w:sz w:val="24"/>
          <w:szCs w:val="24"/>
        </w:rPr>
        <w:t xml:space="preserve">. </w:t>
      </w:r>
      <w:r w:rsidRPr="00AA0F2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(1) lit. e)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globală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="006E4341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0482647A" w14:textId="77777777" w:rsidR="0001356A" w:rsidRPr="00AA0F27" w:rsidRDefault="00D1194E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Informa</w:t>
      </w:r>
      <w:r w:rsidR="0087142A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87142A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actualizeaz</w:t>
      </w:r>
      <w:r w:rsidR="0087142A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</w:t>
      </w:r>
      <w:r w:rsidR="0087142A" w:rsidRPr="00AA0F27">
        <w:rPr>
          <w:rFonts w:ascii="Times New Roman" w:hAnsi="Times New Roman" w:cs="Times New Roman"/>
          <w:sz w:val="24"/>
          <w:szCs w:val="24"/>
        </w:rPr>
        <w:t>â</w:t>
      </w:r>
      <w:r w:rsidRPr="00AA0F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="00737AEA" w:rsidRPr="00AA0F27">
        <w:rPr>
          <w:rFonts w:ascii="Times New Roman" w:hAnsi="Times New Roman" w:cs="Times New Roman"/>
          <w:sz w:val="24"/>
          <w:szCs w:val="24"/>
        </w:rPr>
        <w:t>.</w:t>
      </w:r>
    </w:p>
    <w:p w14:paraId="195554E5" w14:textId="77777777" w:rsidR="0001356A" w:rsidRPr="00AA0F27" w:rsidRDefault="00D1194E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(3)</w:t>
      </w:r>
      <w:r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ICI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întocmește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administrază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actualizează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electronic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național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A68DFC" w14:textId="77777777" w:rsidR="0001356A" w:rsidRPr="00AA0F27" w:rsidRDefault="0087142A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lastRenderedPageBreak/>
        <w:t>(4)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Înregistrarea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informațiilor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domeniile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SETRE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DB3328" w:rsidRPr="00AA0F27">
        <w:rPr>
          <w:rFonts w:ascii="Times New Roman" w:hAnsi="Times New Roman" w:cs="Times New Roman"/>
          <w:bCs/>
          <w:sz w:val="24"/>
          <w:szCs w:val="24"/>
        </w:rPr>
        <w:t xml:space="preserve">ETRE </w:t>
      </w:r>
      <w:proofErr w:type="spellStart"/>
      <w:r w:rsidR="00DB3328"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B3328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3328" w:rsidRPr="00AA0F27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="00DB3328" w:rsidRPr="00AA0F27">
        <w:rPr>
          <w:rFonts w:ascii="Times New Roman" w:hAnsi="Times New Roman" w:cs="Times New Roman"/>
          <w:bCs/>
          <w:sz w:val="24"/>
          <w:szCs w:val="24"/>
        </w:rPr>
        <w:t xml:space="preserve"> electronic </w:t>
      </w:r>
      <w:proofErr w:type="spellStart"/>
      <w:r w:rsidR="00DB3328" w:rsidRPr="00AA0F27">
        <w:rPr>
          <w:rFonts w:ascii="Times New Roman" w:hAnsi="Times New Roman" w:cs="Times New Roman"/>
          <w:bCs/>
          <w:sz w:val="24"/>
          <w:szCs w:val="24"/>
        </w:rPr>
        <w:t>naț</w:t>
      </w:r>
      <w:r w:rsidRPr="00AA0F27">
        <w:rPr>
          <w:rFonts w:ascii="Times New Roman" w:hAnsi="Times New Roman" w:cs="Times New Roman"/>
          <w:bCs/>
          <w:sz w:val="24"/>
          <w:szCs w:val="24"/>
        </w:rPr>
        <w:t>ional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efectuează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elaborate de ICI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="00E50132" w:rsidRPr="00AA0F27">
        <w:rPr>
          <w:rFonts w:ascii="Times New Roman" w:hAnsi="Times New Roman" w:cs="Times New Roman"/>
          <w:sz w:val="24"/>
          <w:szCs w:val="24"/>
          <w:lang w:val="ro-RO"/>
        </w:rPr>
        <w:t xml:space="preserve"> în termen de </w:t>
      </w:r>
      <w:r w:rsidR="00C85A8B" w:rsidRPr="00AA0F2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50132" w:rsidRPr="00AA0F27">
        <w:rPr>
          <w:rFonts w:ascii="Times New Roman" w:hAnsi="Times New Roman" w:cs="Times New Roman"/>
          <w:sz w:val="24"/>
          <w:szCs w:val="24"/>
          <w:lang w:val="ro-RO"/>
        </w:rPr>
        <w:t>0 de zile de la intrarea în vigoare a prezentei ordonanțe</w:t>
      </w:r>
      <w:r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A1F09D" w14:textId="77777777" w:rsidR="0001356A" w:rsidRPr="00AA0F27" w:rsidRDefault="0087142A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prevazută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. (4)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stabilesc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măsurile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administrative care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aplică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îndeplinesc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condițiile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cărora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le-a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acordată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înregistrarea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987873" w14:textId="77777777" w:rsidR="0001356A" w:rsidRPr="00AA0F27" w:rsidRDefault="0087142A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>(6)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 ICI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verifică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pe an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înregistrați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îndeplinesc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condi</w:t>
      </w:r>
      <w:r w:rsidR="00B52000" w:rsidRPr="00AA0F27">
        <w:rPr>
          <w:rFonts w:ascii="Times New Roman" w:hAnsi="Times New Roman" w:cs="Times New Roman"/>
          <w:bCs/>
          <w:sz w:val="24"/>
          <w:szCs w:val="24"/>
        </w:rPr>
        <w:t>ț</w:t>
      </w:r>
      <w:r w:rsidRPr="00AA0F27">
        <w:rPr>
          <w:rFonts w:ascii="Times New Roman" w:hAnsi="Times New Roman" w:cs="Times New Roman"/>
          <w:bCs/>
          <w:sz w:val="24"/>
          <w:szCs w:val="24"/>
        </w:rPr>
        <w:t>iile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hAnsi="Times New Roman" w:cs="Times New Roman"/>
          <w:bCs/>
          <w:sz w:val="24"/>
          <w:szCs w:val="24"/>
        </w:rPr>
        <w:t>î</w:t>
      </w:r>
      <w:r w:rsidRPr="00AA0F27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</w:t>
      </w:r>
      <w:r w:rsidR="00B52000" w:rsidRPr="00AA0F27">
        <w:rPr>
          <w:rFonts w:ascii="Times New Roman" w:hAnsi="Times New Roman" w:cs="Times New Roman"/>
          <w:bCs/>
          <w:sz w:val="24"/>
          <w:szCs w:val="24"/>
        </w:rPr>
        <w:t>ă</w:t>
      </w:r>
      <w:r w:rsidRPr="00AA0F27">
        <w:rPr>
          <w:rFonts w:ascii="Times New Roman" w:hAnsi="Times New Roman" w:cs="Times New Roman"/>
          <w:bCs/>
          <w:sz w:val="24"/>
          <w:szCs w:val="24"/>
        </w:rPr>
        <w:t>rora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le-a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acordat</w:t>
      </w:r>
      <w:r w:rsidR="00B52000"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hAnsi="Times New Roman" w:cs="Times New Roman"/>
          <w:bCs/>
          <w:sz w:val="24"/>
          <w:szCs w:val="24"/>
        </w:rPr>
        <w:t>î</w:t>
      </w:r>
      <w:r w:rsidRPr="00AA0F27">
        <w:rPr>
          <w:rFonts w:ascii="Times New Roman" w:hAnsi="Times New Roman" w:cs="Times New Roman"/>
          <w:bCs/>
          <w:sz w:val="24"/>
          <w:szCs w:val="24"/>
        </w:rPr>
        <w:t>nregistrarea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9D35" w14:textId="77777777" w:rsidR="0001356A" w:rsidRPr="00AA0F27" w:rsidRDefault="00B52000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>(7)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sfârşitul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fiecărui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an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calendaristic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, ICI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comunic</w:t>
      </w:r>
      <w:r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cale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electronic</w:t>
      </w:r>
      <w:r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registrele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domeniilor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SETRE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="0087142A" w:rsidRPr="00AA0F27">
        <w:rPr>
          <w:rFonts w:ascii="Times New Roman" w:hAnsi="Times New Roman" w:cs="Times New Roman"/>
          <w:bCs/>
          <w:sz w:val="24"/>
          <w:szCs w:val="24"/>
        </w:rPr>
        <w:t>furnizorilor</w:t>
      </w:r>
      <w:proofErr w:type="spellEnd"/>
      <w:r w:rsidR="0087142A" w:rsidRPr="00AA0F27">
        <w:rPr>
          <w:rFonts w:ascii="Times New Roman" w:hAnsi="Times New Roman" w:cs="Times New Roman"/>
          <w:bCs/>
          <w:sz w:val="24"/>
          <w:szCs w:val="24"/>
        </w:rPr>
        <w:t xml:space="preserve"> SETRE.</w:t>
      </w:r>
    </w:p>
    <w:p w14:paraId="2A08D465" w14:textId="77777777" w:rsidR="00263D7A" w:rsidRPr="00AA0F27" w:rsidRDefault="00263D7A" w:rsidP="0001356A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>(8)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 ICI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comunică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care s-a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efectuat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înregistrarea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SETRE care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deţine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contracte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SETRE cu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entităţile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din Romania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neconcordanţă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identificată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acest</w:t>
      </w:r>
      <w:r w:rsidR="00DD7FF9" w:rsidRPr="00AA0F2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C8EDE0" w14:textId="77777777" w:rsidR="00B52000" w:rsidRPr="00AA0F27" w:rsidRDefault="00B52000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A7348" w14:textId="77777777" w:rsidR="00B52000" w:rsidRPr="00AA0F27" w:rsidRDefault="00B52000" w:rsidP="00737A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19</w:t>
      </w:r>
      <w:r w:rsidR="00737AEA" w:rsidRPr="00AA0F27">
        <w:rPr>
          <w:rFonts w:ascii="Times New Roman" w:eastAsia="Calibri" w:hAnsi="Times New Roman" w:cs="Times New Roman"/>
          <w:b/>
          <w:sz w:val="24"/>
          <w:szCs w:val="24"/>
        </w:rPr>
        <w:t xml:space="preserve">. 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Direcția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Regim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Permise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Ministerului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Afacerilor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Interne,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denumită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continuare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DRPCIV,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național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contact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7CAA" w:rsidRPr="00AA0F27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="00407CA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CAA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407CA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CAA" w:rsidRPr="00AA0F27">
        <w:rPr>
          <w:rFonts w:ascii="Times New Roman" w:eastAsia="Calibri" w:hAnsi="Times New Roman" w:cs="Times New Roman"/>
          <w:sz w:val="24"/>
          <w:szCs w:val="24"/>
        </w:rPr>
        <w:t>scopul</w:t>
      </w:r>
      <w:proofErr w:type="spellEnd"/>
      <w:r w:rsidR="00407CA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identificării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deţinătorului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stabilită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neplata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0560E2" w14:textId="77777777" w:rsidR="00B52000" w:rsidRPr="00AA0F27" w:rsidRDefault="00B52000" w:rsidP="005934C4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acordă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acces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naţionale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contact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altor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autorizează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efectueze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căutări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național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evidență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permiselor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denumit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continuare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RNEPCVI,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referitoare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627BC4" w14:textId="77777777" w:rsidR="00B52000" w:rsidRPr="00AA0F27" w:rsidRDefault="00B52000" w:rsidP="005934C4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acordă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proceduri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interoga</w:t>
      </w:r>
      <w:r w:rsidR="00DB3328" w:rsidRPr="00AA0F27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="00DB3328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328" w:rsidRPr="00AA0F27">
        <w:rPr>
          <w:rFonts w:ascii="Times New Roman" w:eastAsia="Calibri" w:hAnsi="Times New Roman" w:cs="Times New Roman"/>
          <w:sz w:val="24"/>
          <w:szCs w:val="24"/>
        </w:rPr>
        <w:t>automată</w:t>
      </w:r>
      <w:proofErr w:type="spellEnd"/>
      <w:r w:rsidR="00DB3328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B3328" w:rsidRPr="00AA0F27">
        <w:rPr>
          <w:rFonts w:ascii="Times New Roman" w:eastAsia="Calibri" w:hAnsi="Times New Roman" w:cs="Times New Roman"/>
          <w:sz w:val="24"/>
          <w:szCs w:val="24"/>
        </w:rPr>
        <w:t>acces</w:t>
      </w:r>
      <w:proofErr w:type="spellEnd"/>
      <w:r w:rsidR="00DB3328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328" w:rsidRPr="00AA0F27">
        <w:rPr>
          <w:rFonts w:ascii="Times New Roman" w:eastAsia="Calibri" w:hAnsi="Times New Roman" w:cs="Times New Roman"/>
          <w:sz w:val="24"/>
          <w:szCs w:val="24"/>
        </w:rPr>
        <w:t>entităților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percep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rutiere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date din RNEPCVI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date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obținute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DRPCIV de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naționale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contact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celelalte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membre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32FADA" w14:textId="77777777" w:rsidR="00895729" w:rsidRPr="00AA0F27" w:rsidRDefault="00B52000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scopurile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(1)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accesul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RNEPCVI se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efectuează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aplicației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informatice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informații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permisele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(EUCARIS),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căutări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automate,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utilizând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complet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procedurile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menționate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3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Capitolul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3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Anexei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Decizia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2008/616/JAI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23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iunie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2008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punerea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Deciziei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2008/615/JAI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intensificarea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cooperării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transfrontaliere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special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combaterii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terorismului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criminalității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transfrontaliere</w:t>
      </w:r>
      <w:proofErr w:type="spellEnd"/>
      <w:r w:rsidR="00E8372D" w:rsidRPr="00AA0F2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="00E8372D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="00E8372D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cu </w:t>
      </w:r>
      <w:proofErr w:type="spellStart"/>
      <w:r w:rsidR="00E8372D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cerinţele</w:t>
      </w:r>
      <w:proofErr w:type="spellEnd"/>
      <w:r w:rsidR="00E8372D" w:rsidRPr="00AA0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din anexa la prezenta ordonanță</w:t>
      </w:r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CE3F35" w14:textId="77777777" w:rsidR="00895729" w:rsidRPr="00AA0F27" w:rsidRDefault="00B52000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_Hlk72758940"/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Structura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deţinătorii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r w:rsidR="00A13C29" w:rsidRPr="00AA0F27">
        <w:rPr>
          <w:rFonts w:ascii="Times New Roman" w:eastAsia="Calibri" w:hAnsi="Times New Roman" w:cs="Times New Roman"/>
          <w:sz w:val="24"/>
          <w:szCs w:val="24"/>
        </w:rPr>
        <w:t>ecesare</w:t>
      </w:r>
      <w:proofErr w:type="spellEnd"/>
      <w:r w:rsidR="00A13C2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3C29" w:rsidRPr="00AA0F27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="00A13C29" w:rsidRPr="00AA0F27">
        <w:rPr>
          <w:rFonts w:ascii="Times New Roman" w:eastAsia="Calibri" w:hAnsi="Times New Roman" w:cs="Times New Roman"/>
          <w:sz w:val="24"/>
          <w:szCs w:val="24"/>
        </w:rPr>
        <w:t xml:space="preserve"> automate </w:t>
      </w:r>
      <w:proofErr w:type="spellStart"/>
      <w:r w:rsidR="00A13C29" w:rsidRPr="00AA0F27">
        <w:rPr>
          <w:rFonts w:ascii="Times New Roman" w:eastAsia="Calibri" w:hAnsi="Times New Roman" w:cs="Times New Roman"/>
          <w:sz w:val="24"/>
          <w:szCs w:val="24"/>
        </w:rPr>
        <w:t>menț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ionate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(1), precum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elementele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rezultat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căutărilor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automate</w:t>
      </w:r>
      <w:bookmarkEnd w:id="10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0450" w:rsidRPr="00AA0F27">
        <w:rPr>
          <w:rFonts w:ascii="Times New Roman" w:eastAsia="Calibri" w:hAnsi="Times New Roman" w:cs="Times New Roman"/>
          <w:sz w:val="24"/>
          <w:szCs w:val="24"/>
        </w:rPr>
        <w:t>a</w:t>
      </w:r>
      <w:r w:rsidRPr="00AA0F27">
        <w:rPr>
          <w:rFonts w:ascii="Times New Roman" w:eastAsia="Calibri" w:hAnsi="Times New Roman" w:cs="Times New Roman"/>
          <w:sz w:val="24"/>
          <w:szCs w:val="24"/>
        </w:rPr>
        <w:t>nexa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ordonan</w:t>
      </w:r>
      <w:r w:rsidR="00D975B3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BAF12" w14:textId="77777777" w:rsidR="00BF6B73" w:rsidRPr="00AA0F27" w:rsidRDefault="00BF6B73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(4</w:t>
      </w:r>
      <w:r w:rsidR="00895729" w:rsidRPr="00AA0F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9572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Ob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D3460D" w:rsidRPr="00AA0F27">
        <w:rPr>
          <w:rFonts w:ascii="Times New Roman" w:eastAsia="Calibri" w:hAnsi="Times New Roman" w:cs="Times New Roman"/>
          <w:sz w:val="24"/>
          <w:szCs w:val="24"/>
        </w:rPr>
        <w:t>inerea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prev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D3460D" w:rsidRPr="00AA0F27">
        <w:rPr>
          <w:rFonts w:ascii="Times New Roman" w:eastAsia="Calibri" w:hAnsi="Times New Roman" w:cs="Times New Roman"/>
          <w:sz w:val="24"/>
          <w:szCs w:val="24"/>
        </w:rPr>
        <w:t>zute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. (1) se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realizeaz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D3460D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 xml:space="preserve"> mod </w:t>
      </w:r>
      <w:proofErr w:type="spellStart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gratuit</w:t>
      </w:r>
      <w:proofErr w:type="spellEnd"/>
      <w:r w:rsidR="00D3460D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57FEB5" w14:textId="77777777" w:rsidR="00661503" w:rsidRPr="00AA0F27" w:rsidRDefault="00661503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(5)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n scopurile prev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ăz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ute la alin. (1), condi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iile tehnice de acces, la nivel re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ea de comunica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ie, c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tre RNEPCVI sunt furnizate de c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tre Direc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ia General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pentru Comunica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ii 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i Tehnologia Informa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iei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din cadrul Ministerului Afacerilor Interne</w:t>
      </w:r>
      <w:r w:rsidR="009611EE" w:rsidRPr="00AA0F27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08D3564D" w14:textId="77777777" w:rsidR="00BF6B73" w:rsidRPr="00AA0F27" w:rsidRDefault="00BF6B73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274B5" w14:textId="77777777" w:rsidR="00B52000" w:rsidRPr="00AA0F27" w:rsidRDefault="00F04C35" w:rsidP="003064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20</w:t>
      </w:r>
      <w:r w:rsidR="003064BA" w:rsidRPr="00AA0F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4BA" w:rsidRPr="00AA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situa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constat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avut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loc o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neplat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tarif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vehicul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nmatriculat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ntr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-un stat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83E" w:rsidRPr="00AA0F27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D9283E" w:rsidRPr="00AA0F27">
        <w:rPr>
          <w:rFonts w:ascii="Times New Roman" w:eastAsia="Calibri" w:hAnsi="Times New Roman" w:cs="Times New Roman"/>
          <w:sz w:val="24"/>
          <w:szCs w:val="24"/>
        </w:rPr>
        <w:t>Uniunii</w:t>
      </w:r>
      <w:proofErr w:type="spellEnd"/>
      <w:r w:rsidR="00D9283E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283E"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="00D9283E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283E" w:rsidRPr="00AA0F27">
        <w:rPr>
          <w:rFonts w:ascii="Times New Roman" w:eastAsia="Calibri" w:hAnsi="Times New Roman" w:cs="Times New Roman"/>
          <w:sz w:val="24"/>
          <w:szCs w:val="24"/>
        </w:rPr>
        <w:t>entitatea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percepe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informează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deţinătorul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vehiculului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art. 19,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putin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num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rul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nmatriculare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vehiculului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care 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neplata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categoria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configura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locul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data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ora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neplăţii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sumele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datorate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85BCD" w:rsidRPr="00AA0F27">
        <w:rPr>
          <w:rFonts w:ascii="Times New Roman" w:hAnsi="Times New Roman" w:cs="Times New Roman"/>
          <w:sz w:val="24"/>
        </w:rPr>
        <w:t>prevederile</w:t>
      </w:r>
      <w:proofErr w:type="spellEnd"/>
      <w:r w:rsidR="00485BCD" w:rsidRPr="00AA0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BCD" w:rsidRPr="00AA0F27">
        <w:rPr>
          <w:rFonts w:ascii="Times New Roman" w:hAnsi="Times New Roman" w:cs="Times New Roman"/>
          <w:sz w:val="24"/>
        </w:rPr>
        <w:t>legale</w:t>
      </w:r>
      <w:proofErr w:type="spellEnd"/>
      <w:r w:rsidR="00485BCD" w:rsidRPr="00AA0F27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485BCD" w:rsidRPr="00AA0F27">
        <w:rPr>
          <w:rFonts w:ascii="Times New Roman" w:hAnsi="Times New Roman" w:cs="Times New Roman"/>
          <w:sz w:val="24"/>
        </w:rPr>
        <w:t>reglementeaza</w:t>
      </w:r>
      <w:proofErr w:type="spellEnd"/>
      <w:r w:rsidR="00485BCD" w:rsidRPr="00AA0F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BCD" w:rsidRPr="00AA0F27">
        <w:rPr>
          <w:rFonts w:ascii="Times New Roman" w:eastAsia="Calibri" w:hAnsi="Times New Roman" w:cs="Times New Roman"/>
          <w:sz w:val="24"/>
        </w:rPr>
        <w:t>aplicarea</w:t>
      </w:r>
      <w:proofErr w:type="spellEnd"/>
      <w:r w:rsidR="00485BCD" w:rsidRPr="00AA0F2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5BCD" w:rsidRPr="00AA0F27">
        <w:rPr>
          <w:rFonts w:ascii="Times New Roman" w:eastAsia="Calibri" w:hAnsi="Times New Roman" w:cs="Times New Roman"/>
          <w:sz w:val="24"/>
        </w:rPr>
        <w:t>tarifului</w:t>
      </w:r>
      <w:proofErr w:type="spellEnd"/>
      <w:r w:rsidR="00485BCD" w:rsidRPr="00AA0F2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85BCD" w:rsidRPr="00AA0F27">
        <w:rPr>
          <w:rFonts w:ascii="Times New Roman" w:eastAsia="Calibri" w:hAnsi="Times New Roman" w:cs="Times New Roman"/>
          <w:sz w:val="24"/>
        </w:rPr>
        <w:t>rutier</w:t>
      </w:r>
      <w:proofErr w:type="spellEnd"/>
      <w:r w:rsidR="00485BCD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="00C37C33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consecinţele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</w:t>
      </w:r>
      <w:r w:rsidRPr="00AA0F27">
        <w:rPr>
          <w:rFonts w:ascii="Times New Roman" w:eastAsia="Calibri" w:hAnsi="Times New Roman" w:cs="Times New Roman"/>
          <w:sz w:val="24"/>
          <w:szCs w:val="24"/>
        </w:rPr>
        <w:t>ăț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teritoriul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Rom</w:t>
      </w:r>
      <w:r w:rsidRPr="00AA0F27">
        <w:rPr>
          <w:rFonts w:ascii="Times New Roman" w:eastAsia="Calibri" w:hAnsi="Times New Roman" w:cs="Times New Roman"/>
          <w:sz w:val="24"/>
          <w:szCs w:val="24"/>
        </w:rPr>
        <w:t>â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niei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legisla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aplicabil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la o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cale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atac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dup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, date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dispozitivul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utilizat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constatarea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neplăţii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640817" w14:textId="77777777" w:rsidR="00895729" w:rsidRPr="00AA0F27" w:rsidRDefault="00C37C33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Forma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conținutul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scrisorii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informare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stabilesc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aproba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ordin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ministrului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transporturilor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infrastructurii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târziu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lună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înainte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lansarea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operaţională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primului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sistem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tarifare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775F" w:rsidRPr="00AA0F27">
        <w:rPr>
          <w:rFonts w:ascii="Times New Roman" w:eastAsia="Calibri" w:hAnsi="Times New Roman" w:cs="Times New Roman"/>
          <w:sz w:val="24"/>
          <w:szCs w:val="24"/>
        </w:rPr>
        <w:t>rutiera</w:t>
      </w:r>
      <w:proofErr w:type="spellEnd"/>
      <w:r w:rsidR="0078775F" w:rsidRPr="00AA0F27">
        <w:rPr>
          <w:rFonts w:ascii="Times New Roman" w:eastAsia="Calibri" w:hAnsi="Times New Roman" w:cs="Times New Roman"/>
          <w:sz w:val="24"/>
          <w:szCs w:val="24"/>
        </w:rPr>
        <w:t xml:space="preserve"> electronica in Romania</w:t>
      </w:r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72701" w14:textId="77777777" w:rsidR="00895729" w:rsidRPr="00AA0F27" w:rsidRDefault="00C37C33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prevăzută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(1) se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transmite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scris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poștă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confirmare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primire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adresa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domiciliu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deținătorului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așa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obținute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art. 19.</w:t>
      </w:r>
    </w:p>
    <w:p w14:paraId="2AC04A99" w14:textId="77777777" w:rsidR="00895729" w:rsidRPr="00AA0F27" w:rsidRDefault="00C37C33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(4)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prevăzută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(1) se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transmite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într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-una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limbile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oficiale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statului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vehiculului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FAA587" w14:textId="77777777" w:rsidR="00895729" w:rsidRPr="00AA0F27" w:rsidRDefault="00E350BB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(5)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Plata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conform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sumelor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datorate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pune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capăt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neplăţii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oric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ror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sanc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iuni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mpotriva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de</w:t>
      </w:r>
      <w:r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in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torului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vehiculului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ACECA3" w14:textId="77777777" w:rsidR="00D7662A" w:rsidRPr="00AA0F27" w:rsidRDefault="00E350BB" w:rsidP="00895729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(6)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Datele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obtinute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conform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. (1) sunt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utilizate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scopul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recuperării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sumelor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datorate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neplata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acestea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fiind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sterse</w:t>
      </w:r>
      <w:proofErr w:type="spellEnd"/>
      <w:r w:rsidR="00D7662A"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FECC5C" w14:textId="77777777" w:rsidR="00D7662A" w:rsidRPr="00AA0F27" w:rsidRDefault="00D7662A" w:rsidP="00895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sz w:val="24"/>
          <w:szCs w:val="24"/>
        </w:rPr>
        <w:t>a)</w:t>
      </w:r>
      <w:r w:rsidRPr="00AA0F2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imediat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încasarea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F2A02B" w14:textId="77777777" w:rsidR="00B52000" w:rsidRPr="00AA0F27" w:rsidRDefault="00D7662A" w:rsidP="00895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sz w:val="24"/>
          <w:szCs w:val="24"/>
        </w:rPr>
        <w:t>b)</w:t>
      </w:r>
      <w:r w:rsidRPr="00AA0F2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termen de 5 ani de la data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obținerii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acestora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tariful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nu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achitat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Termenul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5 ani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ncepe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</w:t>
      </w:r>
      <w:r w:rsidR="00AC0ED5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curg</w:t>
      </w:r>
      <w:r w:rsidR="00AC0ED5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la data de 1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ianuarie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0F2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</w:t>
      </w:r>
      <w:r w:rsidR="00AC0ED5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tor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datel</w:t>
      </w:r>
      <w:r w:rsidR="00AC0ED5" w:rsidRPr="00AA0F27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La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mplinirea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termenului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stocare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="00AC0ED5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</w:rPr>
        <w:t>terse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proceduri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ireversibile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F754AF" w14:textId="77777777" w:rsidR="00B52000" w:rsidRPr="00AA0F27" w:rsidRDefault="00B52000" w:rsidP="0059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886DA" w14:textId="77777777" w:rsidR="00B52000" w:rsidRPr="00AA0F27" w:rsidRDefault="00E350BB" w:rsidP="003064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Art. 21</w:t>
      </w:r>
      <w:r w:rsidR="003064BA" w:rsidRPr="00AA0F27">
        <w:rPr>
          <w:rFonts w:ascii="Times New Roman" w:eastAsia="Calibri" w:hAnsi="Times New Roman" w:cs="Times New Roman"/>
          <w:b/>
          <w:sz w:val="24"/>
          <w:szCs w:val="24"/>
        </w:rPr>
        <w:t>. -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000" w:rsidRPr="00AA0F27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Ministerul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Transporturilor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Infrastructurii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întocmeşte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transmite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data de 19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2023,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ulterior,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fiecare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3 ani, un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raport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conţin</w:t>
      </w:r>
      <w:r w:rsidRPr="00AA0F27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DA4BC2" w14:textId="77777777" w:rsidR="00E350BB" w:rsidRPr="00AA0F27" w:rsidRDefault="00B52000" w:rsidP="005934C4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numărul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căutari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automate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efectuate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sistemele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evidenţă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statelor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68E8" w:rsidRPr="00AA0F27">
        <w:rPr>
          <w:rFonts w:ascii="Times New Roman" w:eastAsia="Calibri" w:hAnsi="Times New Roman" w:cs="Times New Roman"/>
          <w:sz w:val="24"/>
          <w:szCs w:val="24"/>
        </w:rPr>
        <w:t>membre</w:t>
      </w:r>
      <w:proofErr w:type="spellEnd"/>
      <w:r w:rsidR="004A68E8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înmatriculare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50BB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num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cererilor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respinse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994744" w14:textId="77777777" w:rsidR="00B52000" w:rsidRPr="00AA0F27" w:rsidRDefault="00B52000" w:rsidP="005934C4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num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sanc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iuni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aplicate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urmare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ndeplinirii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obliga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plat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scrisorile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raportat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num</w:t>
      </w:r>
      <w:r w:rsidR="00E350BB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total al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scrisorilor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informare</w:t>
      </w:r>
      <w:proofErr w:type="spellEnd"/>
      <w:r w:rsidR="00E350BB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4FC3DC" w14:textId="77777777" w:rsidR="00B52000" w:rsidRPr="00AA0F27" w:rsidRDefault="00E350BB" w:rsidP="00895729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Rapoartele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. (1) se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întocmesc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baza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informaţiilor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colectate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furnizate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entit</w:t>
      </w:r>
      <w:r w:rsidRPr="00AA0F27">
        <w:rPr>
          <w:rFonts w:ascii="Times New Roman" w:eastAsia="Calibri" w:hAnsi="Times New Roman" w:cs="Times New Roman"/>
          <w:sz w:val="24"/>
          <w:szCs w:val="24"/>
        </w:rPr>
        <w:t>ățile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România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aplic</w:t>
      </w:r>
      <w:r w:rsidRPr="00AA0F27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tariful</w:t>
      </w:r>
      <w:proofErr w:type="spellEnd"/>
      <w:r w:rsidR="00B5200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2000" w:rsidRPr="00AA0F27">
        <w:rPr>
          <w:rFonts w:ascii="Times New Roman" w:eastAsia="Calibri" w:hAnsi="Times New Roman" w:cs="Times New Roman"/>
          <w:sz w:val="24"/>
          <w:szCs w:val="24"/>
        </w:rPr>
        <w:t>rutier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19A5B1" w14:textId="77777777" w:rsidR="00B52000" w:rsidRPr="00AA0F27" w:rsidRDefault="00B52000" w:rsidP="0059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F637D0" w14:textId="77777777" w:rsidR="00505BC1" w:rsidRPr="00AA0F27" w:rsidRDefault="00E96537" w:rsidP="003064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>Art. 22</w:t>
      </w:r>
      <w:r w:rsidR="003064BA"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BF6B73" w:rsidRPr="00AA0F2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Prelucrarea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caracter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personal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î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n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temeiul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prezentei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ordonan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se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realizeaz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ă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î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n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condi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iile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respectarea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prevederilor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Regulamentului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(UE) 2016/679 al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Parlamentului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European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al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</w:t>
      </w:r>
      <w:r w:rsidR="00B33EBF" w:rsidRPr="00AA0F27">
        <w:rPr>
          <w:rFonts w:ascii="Times New Roman" w:eastAsia="Calibri" w:hAnsi="Times New Roman" w:cs="Times New Roman"/>
          <w:sz w:val="24"/>
          <w:szCs w:val="20"/>
        </w:rPr>
        <w:t>n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siliului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din 27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aprilie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2016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protec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persoanelor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fizice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referitor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la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prelucrarea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caracter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personal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libera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circula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</w:t>
      </w:r>
      <w:proofErr w:type="gram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acestor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date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abrogare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Directivei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95/46/CE (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Regulamentul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General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Protec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), ale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Legii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nr. 190/2018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măsuri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punere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în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aplicare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Regulamentului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(UE) 2016/679,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Legii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nr.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506/2004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prelucrarea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carcter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personal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protec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vie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private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î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n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sectorul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comunica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ț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iilor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electronice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modific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ă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rile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complet</w:t>
      </w:r>
      <w:r w:rsidR="00560184" w:rsidRPr="00AA0F27">
        <w:rPr>
          <w:rFonts w:ascii="Times New Roman" w:eastAsia="Calibri" w:hAnsi="Times New Roman" w:cs="Times New Roman"/>
          <w:sz w:val="24"/>
          <w:szCs w:val="20"/>
        </w:rPr>
        <w:t>ă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rile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ulterioare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0"/>
        </w:rPr>
        <w:t>ș</w:t>
      </w:r>
      <w:r w:rsidR="00BF6B73" w:rsidRPr="00AA0F27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ale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Legii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nr. 363/2018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protecția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persoanelor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fizice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referitor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la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prelucrarea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caracter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personal de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către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autoritățile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competente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în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scopul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prevenirii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descoperirii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cercetării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urmăririi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penale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combaterii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infracțiunilor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sau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al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executării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pedepselor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măsurilor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educative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de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siguranță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, precum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libera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circulație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</w:t>
      </w:r>
      <w:proofErr w:type="gram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BF6B73" w:rsidRPr="00AA0F27">
        <w:rPr>
          <w:rFonts w:ascii="Times New Roman" w:eastAsia="Calibri" w:hAnsi="Times New Roman" w:cs="Times New Roman"/>
          <w:sz w:val="24"/>
          <w:szCs w:val="20"/>
        </w:rPr>
        <w:t>acestor</w:t>
      </w:r>
      <w:proofErr w:type="spellEnd"/>
      <w:r w:rsidR="00BF6B73" w:rsidRPr="00AA0F27">
        <w:rPr>
          <w:rFonts w:ascii="Times New Roman" w:eastAsia="Calibri" w:hAnsi="Times New Roman" w:cs="Times New Roman"/>
          <w:sz w:val="24"/>
          <w:szCs w:val="20"/>
        </w:rPr>
        <w:t xml:space="preserve"> date</w:t>
      </w:r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C80F77" w14:textId="77777777" w:rsidR="00895729" w:rsidRPr="00AA0F27" w:rsidRDefault="00BF6B73" w:rsidP="00895729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7480" w:rsidRPr="00AA0F27">
        <w:rPr>
          <w:rFonts w:ascii="Times New Roman" w:eastAsia="Calibri" w:hAnsi="Times New Roman" w:cs="Times New Roman"/>
          <w:sz w:val="24"/>
          <w:szCs w:val="24"/>
        </w:rPr>
        <w:t>Prelucrarea</w:t>
      </w:r>
      <w:proofErr w:type="spellEnd"/>
      <w:r w:rsidR="005E7480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caracter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personal,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scopul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art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.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19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l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art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.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20, se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limitează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tipurile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de date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prev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>zute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45F9" w:rsidRPr="00AA0F27">
        <w:rPr>
          <w:rFonts w:ascii="Times New Roman" w:eastAsia="Calibri" w:hAnsi="Times New Roman" w:cs="Times New Roman"/>
          <w:sz w:val="24"/>
          <w:szCs w:val="24"/>
        </w:rPr>
        <w:t>a</w:t>
      </w:r>
      <w:r w:rsidR="00737A12" w:rsidRPr="00AA0F27">
        <w:rPr>
          <w:rFonts w:ascii="Times New Roman" w:eastAsia="Calibri" w:hAnsi="Times New Roman" w:cs="Times New Roman"/>
          <w:sz w:val="24"/>
          <w:szCs w:val="24"/>
        </w:rPr>
        <w:t>nexa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="00737A12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7A12" w:rsidRPr="00AA0F27">
        <w:rPr>
          <w:rFonts w:ascii="Times New Roman" w:eastAsia="Calibri" w:hAnsi="Times New Roman" w:cs="Times New Roman"/>
          <w:sz w:val="24"/>
          <w:szCs w:val="24"/>
        </w:rPr>
        <w:t>ordonan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ță</w:t>
      </w:r>
      <w:proofErr w:type="spellEnd"/>
      <w:r w:rsidR="00490FB4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060718" w14:textId="77777777" w:rsidR="00895729" w:rsidRPr="00AA0F27" w:rsidRDefault="00BF6B73" w:rsidP="00895729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(3)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cererilor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actualizarea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rectificarea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ștergerea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caracter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personal,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termenul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transmiterea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răspunsului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persoana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vizată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de 60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de la data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primirii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cererii</w:t>
      </w:r>
      <w:proofErr w:type="spellEnd"/>
      <w:r w:rsidR="00515299" w:rsidRPr="00AA0F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4B0CC4" w14:textId="77777777" w:rsidR="00047D87" w:rsidRPr="00AA0F27" w:rsidRDefault="00737A12" w:rsidP="006277EC">
      <w:pPr>
        <w:spacing w:after="0" w:line="240" w:lineRule="auto"/>
        <w:ind w:firstLine="1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>(4)</w:t>
      </w:r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ă</w:t>
      </w:r>
      <w:r w:rsidRPr="00AA0F27">
        <w:rPr>
          <w:rFonts w:ascii="Times New Roman" w:eastAsia="Calibri" w:hAnsi="Times New Roman" w:cs="Times New Roman"/>
          <w:sz w:val="24"/>
          <w:szCs w:val="24"/>
        </w:rPr>
        <w:t>ror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date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caracter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personal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prelucrate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0184" w:rsidRPr="00AA0F27">
        <w:rPr>
          <w:rFonts w:ascii="Times New Roman" w:eastAsia="Calibri" w:hAnsi="Times New Roman" w:cs="Times New Roman"/>
          <w:sz w:val="24"/>
          <w:szCs w:val="24"/>
        </w:rPr>
        <w:t>î</w:t>
      </w:r>
      <w:r w:rsidRPr="00AA0F27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art. 19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. (1)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obţină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fără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întârzieri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nejustificate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informaţii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datele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caracter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personal care au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puse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dispozi</w:t>
      </w:r>
      <w:r w:rsidR="00560184" w:rsidRPr="00AA0F27">
        <w:rPr>
          <w:rFonts w:ascii="Times New Roman" w:eastAsia="Calibri" w:hAnsi="Times New Roman" w:cs="Times New Roman"/>
          <w:sz w:val="24"/>
          <w:szCs w:val="24"/>
        </w:rPr>
        <w:t>ț</w:t>
      </w:r>
      <w:r w:rsidRPr="00AA0F27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entităților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autorităților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punctelelor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naționale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contact,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solicitării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entitatea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autoritatea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punctul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național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 xml:space="preserve"> de contact care le-a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solicitat</w:t>
      </w:r>
      <w:proofErr w:type="spellEnd"/>
      <w:r w:rsidRPr="00AA0F27">
        <w:rPr>
          <w:rFonts w:ascii="Times New Roman" w:eastAsia="Calibri" w:hAnsi="Times New Roman" w:cs="Times New Roman"/>
          <w:sz w:val="24"/>
          <w:szCs w:val="24"/>
        </w:rPr>
        <w:t>.</w:t>
      </w:r>
      <w:bookmarkStart w:id="11" w:name="do|ar11|pa1"/>
      <w:bookmarkEnd w:id="11"/>
    </w:p>
    <w:p w14:paraId="1635AE85" w14:textId="77777777" w:rsidR="00360DDB" w:rsidRPr="00AA0F27" w:rsidRDefault="00360DDB" w:rsidP="006277EC">
      <w:pPr>
        <w:spacing w:after="0" w:line="240" w:lineRule="auto"/>
        <w:ind w:firstLine="18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27">
        <w:rPr>
          <w:rFonts w:ascii="Times New Roman" w:eastAsia="Calibri" w:hAnsi="Times New Roman" w:cs="Times New Roman"/>
          <w:b/>
          <w:sz w:val="24"/>
          <w:szCs w:val="24"/>
        </w:rPr>
        <w:t xml:space="preserve">(5) </w:t>
      </w:r>
      <w:bookmarkStart w:id="12" w:name="_Hlk91585723"/>
      <w:proofErr w:type="spellStart"/>
      <w:r w:rsidR="00D06B0B" w:rsidRPr="00AA0F2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="00D06B0B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06B0B" w:rsidRPr="00AA0F2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="00D06B0B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932" w:rsidRPr="00AA0F27">
        <w:rPr>
          <w:rFonts w:ascii="Times New Roman" w:eastAsia="Calibri" w:hAnsi="Times New Roman" w:cs="Times New Roman"/>
          <w:sz w:val="24"/>
          <w:szCs w:val="24"/>
        </w:rPr>
        <w:t xml:space="preserve">care </w:t>
      </w:r>
      <w:r w:rsidR="003D45AC" w:rsidRPr="00AA0F2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consideră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5564" w:rsidRPr="00AA0F27">
        <w:rPr>
          <w:rFonts w:ascii="Times New Roman" w:eastAsia="Calibri" w:hAnsi="Times New Roman" w:cs="Times New Roman"/>
          <w:sz w:val="24"/>
          <w:szCs w:val="24"/>
        </w:rPr>
        <w:t>vătămată</w:t>
      </w:r>
      <w:proofErr w:type="spellEnd"/>
      <w:r w:rsidR="009B5564" w:rsidRPr="00AA0F27">
        <w:rPr>
          <w:rFonts w:ascii="Times New Roman" w:eastAsia="Calibri" w:hAnsi="Times New Roman" w:cs="Times New Roman"/>
          <w:sz w:val="24"/>
          <w:szCs w:val="24"/>
        </w:rPr>
        <w:t>,</w:t>
      </w:r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prelucrarea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datelor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cu character personal, </w:t>
      </w:r>
      <w:proofErr w:type="spellStart"/>
      <w:r w:rsidR="00105942" w:rsidRPr="00AA0F2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aplicarea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B06" w:rsidRPr="00AA0F27">
        <w:rPr>
          <w:rFonts w:ascii="Times New Roman" w:eastAsia="Calibri" w:hAnsi="Times New Roman" w:cs="Times New Roman"/>
          <w:sz w:val="24"/>
          <w:szCs w:val="24"/>
        </w:rPr>
        <w:t>ordonanțe</w:t>
      </w:r>
      <w:proofErr w:type="spellEnd"/>
      <w:r w:rsidR="00860B06" w:rsidRPr="00AA0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942" w:rsidRPr="00AA0F27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proofErr w:type="spellStart"/>
      <w:r w:rsidR="00105942" w:rsidRPr="00AA0F2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105942" w:rsidRPr="00AA0F27">
        <w:rPr>
          <w:rFonts w:ascii="Times New Roman" w:eastAsia="Calibri" w:hAnsi="Times New Roman" w:cs="Times New Roman"/>
          <w:sz w:val="24"/>
          <w:szCs w:val="24"/>
        </w:rPr>
        <w:t xml:space="preserve"> de a formula </w:t>
      </w:r>
      <w:proofErr w:type="spellStart"/>
      <w:r w:rsidR="00105942" w:rsidRPr="00AA0F27">
        <w:rPr>
          <w:rFonts w:ascii="Times New Roman" w:eastAsia="Calibri" w:hAnsi="Times New Roman" w:cs="Times New Roman"/>
          <w:sz w:val="24"/>
          <w:szCs w:val="24"/>
        </w:rPr>
        <w:t>plângere</w:t>
      </w:r>
      <w:proofErr w:type="spellEnd"/>
      <w:r w:rsidR="00105942" w:rsidRPr="00AA0F2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cu Caracter Personal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instanța</w:t>
      </w:r>
      <w:proofErr w:type="spellEnd"/>
      <w:r w:rsidR="00105942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942" w:rsidRPr="00AA0F27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relizându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9C" w:rsidRPr="00AA0F2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C5739C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Legii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nr. 363/2018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protecția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persoanelor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fizice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referitor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la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prelucrarea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datelor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cu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caracter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personal de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către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autoritățile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competente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în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scopul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prevenirii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descoperirii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cercetării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urmăririi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penale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combaterii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infracțiunilor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sau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al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executării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pedepselor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măsurilor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educative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de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siguranță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, precum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și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privind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libera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circulație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a</w:t>
      </w:r>
      <w:proofErr w:type="gram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="00C5739C" w:rsidRPr="00AA0F27">
        <w:rPr>
          <w:rFonts w:ascii="Times New Roman" w:eastAsia="Calibri" w:hAnsi="Times New Roman" w:cs="Times New Roman"/>
          <w:sz w:val="24"/>
          <w:szCs w:val="20"/>
        </w:rPr>
        <w:t>acestor</w:t>
      </w:r>
      <w:proofErr w:type="spellEnd"/>
      <w:r w:rsidR="00C5739C" w:rsidRPr="00AA0F27">
        <w:rPr>
          <w:rFonts w:ascii="Times New Roman" w:eastAsia="Calibri" w:hAnsi="Times New Roman" w:cs="Times New Roman"/>
          <w:sz w:val="24"/>
          <w:szCs w:val="20"/>
        </w:rPr>
        <w:t xml:space="preserve"> date.</w:t>
      </w:r>
    </w:p>
    <w:bookmarkEnd w:id="12"/>
    <w:p w14:paraId="2474ECC6" w14:textId="77777777" w:rsidR="00D06B0B" w:rsidRPr="00AA0F27" w:rsidRDefault="00D06B0B" w:rsidP="00047D87">
      <w:pPr>
        <w:spacing w:after="0" w:line="240" w:lineRule="auto"/>
        <w:ind w:firstLine="15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C3435" w14:textId="77777777" w:rsidR="004B6DE6" w:rsidRPr="00AA0F27" w:rsidRDefault="00B70004" w:rsidP="00594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o|ar11|pa2"/>
      <w:bookmarkEnd w:id="13"/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A04BE" w:rsidRPr="00AA0F2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945F9"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La data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intrării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ordonanțe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desemneaz</w:t>
      </w:r>
      <w:r w:rsidR="005945F9"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</w:t>
      </w:r>
      <w:r w:rsidR="005945F9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ional</w:t>
      </w:r>
      <w:r w:rsidR="005945F9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72590F" w:rsidRPr="00AA0F27">
        <w:rPr>
          <w:rFonts w:ascii="Times New Roman" w:hAnsi="Times New Roman" w:cs="Times New Roman"/>
          <w:sz w:val="24"/>
          <w:szCs w:val="24"/>
        </w:rPr>
        <w:t xml:space="preserve"> – </w:t>
      </w:r>
      <w:r w:rsidRPr="00AA0F27">
        <w:rPr>
          <w:rFonts w:ascii="Times New Roman" w:hAnsi="Times New Roman" w:cs="Times New Roman"/>
          <w:sz w:val="24"/>
          <w:szCs w:val="24"/>
        </w:rPr>
        <w:t>S</w:t>
      </w:r>
      <w:r w:rsidR="0072590F" w:rsidRPr="00AA0F27">
        <w:rPr>
          <w:rFonts w:ascii="Times New Roman" w:hAnsi="Times New Roman" w:cs="Times New Roman"/>
          <w:sz w:val="24"/>
          <w:szCs w:val="24"/>
        </w:rPr>
        <w:t>.</w:t>
      </w:r>
      <w:r w:rsidRPr="00AA0F27">
        <w:rPr>
          <w:rFonts w:ascii="Times New Roman" w:hAnsi="Times New Roman" w:cs="Times New Roman"/>
          <w:sz w:val="24"/>
          <w:szCs w:val="24"/>
        </w:rPr>
        <w:t>A</w:t>
      </w:r>
      <w:r w:rsidR="0072590F" w:rsidRPr="00AA0F27">
        <w:rPr>
          <w:rFonts w:ascii="Times New Roman" w:hAnsi="Times New Roman" w:cs="Times New Roman"/>
          <w:sz w:val="24"/>
          <w:szCs w:val="24"/>
        </w:rPr>
        <w:t>.</w:t>
      </w:r>
      <w:r w:rsidRPr="00AA0F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perceapă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lastRenderedPageBreak/>
        <w:t>rutier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B6DE6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DE6" w:rsidRPr="00AA0F27">
        <w:rPr>
          <w:rFonts w:ascii="Times New Roman" w:hAnsi="Times New Roman" w:cs="Times New Roman"/>
          <w:sz w:val="24"/>
          <w:szCs w:val="24"/>
        </w:rPr>
        <w:t>domeni</w:t>
      </w:r>
      <w:r w:rsidRPr="00AA0F27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r w:rsidR="004B6DE6" w:rsidRPr="00AA0F27">
        <w:rPr>
          <w:rFonts w:ascii="Times New Roman" w:hAnsi="Times New Roman" w:cs="Times New Roman"/>
          <w:sz w:val="24"/>
          <w:szCs w:val="24"/>
        </w:rPr>
        <w:t>SETRE</w:t>
      </w:r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na</w:t>
      </w:r>
      <w:r w:rsidR="00184F1F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</w:t>
      </w:r>
      <w:r w:rsidR="00184F1F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cum sunt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</w:t>
      </w:r>
      <w:r w:rsidR="00184F1F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1F" w:rsidRPr="00AA0F27">
        <w:rPr>
          <w:rFonts w:ascii="Times New Roman" w:hAnsi="Times New Roman" w:cs="Times New Roman"/>
          <w:sz w:val="24"/>
          <w:szCs w:val="24"/>
        </w:rPr>
        <w:t>î</w:t>
      </w:r>
      <w:r w:rsidRPr="00AA0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Ordonan</w:t>
      </w:r>
      <w:r w:rsidR="00184F1F" w:rsidRPr="00AA0F27">
        <w:rPr>
          <w:rFonts w:ascii="Times New Roman" w:hAnsi="Times New Roman" w:cs="Times New Roman"/>
          <w:sz w:val="24"/>
          <w:szCs w:val="24"/>
        </w:rPr>
        <w:t>ț</w:t>
      </w:r>
      <w:r w:rsidRPr="00AA0F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nr. 43/1997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republicat</w:t>
      </w:r>
      <w:r w:rsidR="00184F1F" w:rsidRPr="00AA0F2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modific</w:t>
      </w:r>
      <w:r w:rsidR="00184F1F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1F" w:rsidRPr="00AA0F27">
        <w:rPr>
          <w:rFonts w:ascii="Times New Roman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complet</w:t>
      </w:r>
      <w:r w:rsidR="00184F1F" w:rsidRPr="00AA0F27">
        <w:rPr>
          <w:rFonts w:ascii="Times New Roman" w:hAnsi="Times New Roman" w:cs="Times New Roman"/>
          <w:sz w:val="24"/>
          <w:szCs w:val="24"/>
        </w:rPr>
        <w:t>ă</w:t>
      </w:r>
      <w:r w:rsidRPr="00AA0F27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4D5BABA5" w14:textId="77777777" w:rsidR="004B6DE6" w:rsidRPr="00AA0F27" w:rsidRDefault="004B6DE6" w:rsidP="00593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C357" w14:textId="77777777" w:rsidR="00E148A4" w:rsidRPr="00AA0F27" w:rsidRDefault="003549C0" w:rsidP="003064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A04BE" w:rsidRPr="00AA0F2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064BA" w:rsidRPr="00AA0F27">
        <w:rPr>
          <w:rFonts w:ascii="Times New Roman" w:hAnsi="Times New Roman" w:cs="Times New Roman"/>
          <w:b/>
          <w:bCs/>
          <w:sz w:val="24"/>
          <w:szCs w:val="24"/>
        </w:rPr>
        <w:t>. -</w:t>
      </w:r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La data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intr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ă</w:t>
      </w:r>
      <w:r w:rsidRPr="00AA0F27">
        <w:rPr>
          <w:rFonts w:ascii="Times New Roman" w:hAnsi="Times New Roman" w:cs="Times New Roman"/>
          <w:bCs/>
          <w:sz w:val="24"/>
          <w:szCs w:val="24"/>
        </w:rPr>
        <w:t>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977" w:rsidRPr="00AA0F27">
        <w:rPr>
          <w:rFonts w:ascii="Times New Roman" w:hAnsi="Times New Roman" w:cs="Times New Roman"/>
          <w:bCs/>
          <w:sz w:val="24"/>
          <w:szCs w:val="24"/>
        </w:rPr>
        <w:t>î</w:t>
      </w:r>
      <w:r w:rsidRPr="00AA0F27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977" w:rsidRPr="00AA0F27">
        <w:rPr>
          <w:rFonts w:ascii="Times New Roman" w:hAnsi="Times New Roman" w:cs="Times New Roman"/>
          <w:bCs/>
          <w:sz w:val="24"/>
          <w:szCs w:val="24"/>
        </w:rPr>
        <w:t>o</w:t>
      </w:r>
      <w:r w:rsidRPr="00AA0F27">
        <w:rPr>
          <w:rFonts w:ascii="Times New Roman" w:hAnsi="Times New Roman" w:cs="Times New Roman"/>
          <w:bCs/>
          <w:sz w:val="24"/>
          <w:szCs w:val="24"/>
        </w:rPr>
        <w:t>rdonan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ț</w:t>
      </w:r>
      <w:r w:rsidRPr="00AA0F27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abrog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Ordonanţ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39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/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2007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aprobat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modificari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completari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157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/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2009 </w:t>
      </w:r>
      <w:proofErr w:type="spellStart"/>
      <w:r w:rsidR="009F7977" w:rsidRPr="00AA0F27">
        <w:rPr>
          <w:rFonts w:ascii="Times New Roman" w:hAnsi="Times New Roman" w:cs="Times New Roman"/>
          <w:bCs/>
          <w:sz w:val="24"/>
          <w:szCs w:val="24"/>
        </w:rPr>
        <w:t>ș</w:t>
      </w:r>
      <w:r w:rsidRPr="00AA0F2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Hotărâr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766</w:t>
      </w:r>
      <w:r w:rsidR="009F7977" w:rsidRPr="00AA0F27">
        <w:rPr>
          <w:rFonts w:ascii="Times New Roman" w:hAnsi="Times New Roman" w:cs="Times New Roman"/>
          <w:bCs/>
          <w:sz w:val="24"/>
          <w:szCs w:val="24"/>
        </w:rPr>
        <w:t>/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Normelor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punerea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aplicare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prevederilor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Ordonanţei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39/2007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="009F7977"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6B7C0" w14:textId="77777777" w:rsidR="005D1234" w:rsidRPr="00AA0F27" w:rsidRDefault="005D1234" w:rsidP="003064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3FDBE" w14:textId="77777777" w:rsidR="005D1234" w:rsidRPr="00AA0F27" w:rsidRDefault="005D1234" w:rsidP="005D12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A04BE" w:rsidRPr="00AA0F2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A0F27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ordonanţe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exceptia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dispozitiilor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de la art. 3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. (1), </w:t>
      </w:r>
      <w:r w:rsidRPr="00AA0F27">
        <w:rPr>
          <w:rFonts w:ascii="Times New Roman" w:hAnsi="Times New Roman" w:cs="Times New Roman"/>
          <w:bCs/>
          <w:sz w:val="24"/>
          <w:szCs w:val="24"/>
        </w:rPr>
        <w:t xml:space="preserve">nu se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aplica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raporturilor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juridice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aflate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in curs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derulare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intrarii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ordonante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nascute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Ordonanţei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39/2007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aprobate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modificari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completari</w:t>
      </w:r>
      <w:proofErr w:type="spellEnd"/>
      <w:r w:rsidR="00CC196B"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196B" w:rsidRPr="00AA0F2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157/2009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766/2014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Normelor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metodologice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punerea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aplicare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prevederilor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Ordonanţei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nr. 39/2007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tarifare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utilizarea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infrastructurii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A3652" w14:textId="77777777" w:rsidR="00CC196B" w:rsidRPr="00AA0F27" w:rsidRDefault="00CC196B" w:rsidP="0041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C2A886" w14:textId="77777777" w:rsidR="00CC196B" w:rsidRPr="00AA0F27" w:rsidRDefault="00CC196B" w:rsidP="0041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C81A7C" w14:textId="77777777" w:rsidR="00417604" w:rsidRPr="00AA0F27" w:rsidRDefault="00417604" w:rsidP="00417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F2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transpune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art. 1 - 27 </w:t>
      </w:r>
      <w:proofErr w:type="spellStart"/>
      <w:r w:rsidRPr="00AA0F27">
        <w:rPr>
          <w:rFonts w:ascii="Times New Roman" w:eastAsia="Calibri" w:hAnsi="Times New Roman" w:cs="Times New Roman"/>
          <w:sz w:val="24"/>
          <w:szCs w:val="24"/>
        </w:rPr>
        <w:t>ș</w:t>
      </w:r>
      <w:r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I din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Directiva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4" w:name="_Hlk91581207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(UE) 2019/520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Parlamentului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European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din 19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martie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bookmarkEnd w:id="14"/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interoperabilitatea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sistemelor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taxare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electronică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facilitarea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schimbului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transfrontalier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informații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neplata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taxelor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AA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bCs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Jurnalul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L, nr. 91 din 29 </w:t>
      </w:r>
      <w:proofErr w:type="spellStart"/>
      <w:r w:rsidRPr="00AA0F27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AA0F27">
        <w:rPr>
          <w:rFonts w:ascii="Times New Roman" w:hAnsi="Times New Roman" w:cs="Times New Roman"/>
          <w:sz w:val="24"/>
          <w:szCs w:val="24"/>
        </w:rPr>
        <w:t xml:space="preserve"> 2019</w:t>
      </w:r>
      <w:r w:rsidR="001C491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29" w:rsidRPr="00AA0F27">
        <w:rPr>
          <w:rFonts w:ascii="Times New Roman" w:hAnsi="Times New Roman" w:cs="Times New Roman"/>
          <w:sz w:val="24"/>
          <w:szCs w:val="24"/>
        </w:rPr>
        <w:t>ș</w:t>
      </w:r>
      <w:r w:rsidR="001C4913" w:rsidRPr="00AA0F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13" w:rsidRPr="00AA0F27">
        <w:rPr>
          <w:rFonts w:ascii="Times New Roman" w:hAnsi="Times New Roman" w:cs="Times New Roman"/>
          <w:sz w:val="24"/>
          <w:szCs w:val="24"/>
        </w:rPr>
        <w:t>cre</w:t>
      </w:r>
      <w:r w:rsidR="008046C4" w:rsidRPr="00AA0F27">
        <w:rPr>
          <w:rFonts w:ascii="Times New Roman" w:hAnsi="Times New Roman" w:cs="Times New Roman"/>
          <w:sz w:val="24"/>
          <w:szCs w:val="24"/>
        </w:rPr>
        <w:t>e</w:t>
      </w:r>
      <w:r w:rsidR="001C4913" w:rsidRPr="00AA0F27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13" w:rsidRPr="00AA0F2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1C4913" w:rsidRPr="00AA0F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13" w:rsidRPr="00AA0F27">
        <w:rPr>
          <w:rFonts w:ascii="Times New Roman" w:hAnsi="Times New Roman" w:cs="Times New Roman"/>
          <w:sz w:val="24"/>
          <w:szCs w:val="24"/>
        </w:rPr>
        <w:t>transpunerea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13" w:rsidRPr="00AA0F27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1C4913" w:rsidRPr="00AA0F27">
        <w:rPr>
          <w:rFonts w:ascii="Times New Roman" w:hAnsi="Times New Roman" w:cs="Times New Roman"/>
          <w:sz w:val="24"/>
          <w:szCs w:val="24"/>
        </w:rPr>
        <w:t xml:space="preserve"> II din </w:t>
      </w:r>
      <w:proofErr w:type="spellStart"/>
      <w:r w:rsidR="001C4913" w:rsidRPr="00AA0F27">
        <w:rPr>
          <w:rFonts w:ascii="Times New Roman" w:hAnsi="Times New Roman" w:cs="Times New Roman"/>
          <w:bCs/>
          <w:sz w:val="24"/>
          <w:szCs w:val="24"/>
        </w:rPr>
        <w:t>Directiva</w:t>
      </w:r>
      <w:proofErr w:type="spellEnd"/>
      <w:r w:rsidR="001C4913" w:rsidRPr="00AA0F27">
        <w:rPr>
          <w:rFonts w:ascii="Times New Roman" w:hAnsi="Times New Roman" w:cs="Times New Roman"/>
          <w:bCs/>
          <w:sz w:val="24"/>
          <w:szCs w:val="24"/>
        </w:rPr>
        <w:t xml:space="preserve"> (UE) 2019/520 a </w:t>
      </w:r>
      <w:proofErr w:type="spellStart"/>
      <w:r w:rsidR="001C4913" w:rsidRPr="00AA0F27">
        <w:rPr>
          <w:rFonts w:ascii="Times New Roman" w:hAnsi="Times New Roman" w:cs="Times New Roman"/>
          <w:bCs/>
          <w:sz w:val="24"/>
          <w:szCs w:val="24"/>
        </w:rPr>
        <w:t>Parlamentului</w:t>
      </w:r>
      <w:proofErr w:type="spellEnd"/>
      <w:r w:rsidR="001C4913" w:rsidRPr="00AA0F27">
        <w:rPr>
          <w:rFonts w:ascii="Times New Roman" w:hAnsi="Times New Roman" w:cs="Times New Roman"/>
          <w:bCs/>
          <w:sz w:val="24"/>
          <w:szCs w:val="24"/>
        </w:rPr>
        <w:t xml:space="preserve"> European </w:t>
      </w:r>
      <w:proofErr w:type="spellStart"/>
      <w:r w:rsidR="001C4913" w:rsidRPr="00AA0F2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1C4913" w:rsidRPr="00AA0F2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C4913" w:rsidRPr="00AA0F27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="001C4913" w:rsidRPr="00AA0F27">
        <w:rPr>
          <w:rFonts w:ascii="Times New Roman" w:hAnsi="Times New Roman" w:cs="Times New Roman"/>
          <w:bCs/>
          <w:sz w:val="24"/>
          <w:szCs w:val="24"/>
        </w:rPr>
        <w:t xml:space="preserve"> din 19 </w:t>
      </w:r>
      <w:proofErr w:type="spellStart"/>
      <w:r w:rsidR="001C4913" w:rsidRPr="00AA0F27">
        <w:rPr>
          <w:rFonts w:ascii="Times New Roman" w:hAnsi="Times New Roman" w:cs="Times New Roman"/>
          <w:bCs/>
          <w:sz w:val="24"/>
          <w:szCs w:val="24"/>
        </w:rPr>
        <w:t>martie</w:t>
      </w:r>
      <w:proofErr w:type="spellEnd"/>
      <w:r w:rsidR="001C4913" w:rsidRPr="00AA0F27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AA0F27">
        <w:rPr>
          <w:rFonts w:ascii="Times New Roman" w:hAnsi="Times New Roman" w:cs="Times New Roman"/>
          <w:sz w:val="24"/>
          <w:szCs w:val="24"/>
        </w:rPr>
        <w:t>.</w:t>
      </w:r>
    </w:p>
    <w:p w14:paraId="64ACDFE9" w14:textId="77777777" w:rsidR="00417604" w:rsidRPr="00AA0F27" w:rsidRDefault="00417604" w:rsidP="003064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6D7D1" w14:textId="77777777" w:rsidR="00417604" w:rsidRPr="00AA0F27" w:rsidRDefault="00417604" w:rsidP="003064B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25587" w14:textId="77777777" w:rsidR="00E56937" w:rsidRPr="00AA0F27" w:rsidRDefault="00E56937" w:rsidP="003064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77E566" w14:textId="77777777" w:rsidR="00E148A4" w:rsidRPr="00AA0F27" w:rsidRDefault="00E148A4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4D39" w14:textId="77777777" w:rsidR="009F7977" w:rsidRPr="00AA0F27" w:rsidRDefault="009F7977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7755F" w14:textId="77777777" w:rsidR="009F7977" w:rsidRPr="00AA0F27" w:rsidRDefault="009F7977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AC67" w14:textId="77777777" w:rsidR="00706599" w:rsidRPr="00AA0F27" w:rsidRDefault="00706599" w:rsidP="00706599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14:paraId="7238E506" w14:textId="77777777" w:rsidR="009B626C" w:rsidRPr="00735E62" w:rsidRDefault="00280967" w:rsidP="005F732B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F27">
        <w:rPr>
          <w:rFonts w:ascii="Times New Roman" w:hAnsi="Times New Roman" w:cs="Times New Roman"/>
          <w:b/>
          <w:sz w:val="24"/>
          <w:szCs w:val="24"/>
          <w:lang w:val="ro-RO"/>
        </w:rPr>
        <w:t>NICOLAE-IONEL CIUCĂ</w:t>
      </w:r>
    </w:p>
    <w:p w14:paraId="0BB70FE5" w14:textId="77777777" w:rsidR="009B626C" w:rsidRPr="00735E62" w:rsidRDefault="009B626C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96949" w14:textId="77777777" w:rsidR="009B626C" w:rsidRPr="00735E62" w:rsidRDefault="009B626C" w:rsidP="00593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26C" w:rsidRPr="00735E62" w:rsidSect="00547451">
      <w:footerReference w:type="default" r:id="rId9"/>
      <w:pgSz w:w="11906" w:h="16838" w:code="9"/>
      <w:pgMar w:top="851" w:right="1134" w:bottom="3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F815" w14:textId="77777777" w:rsidR="003D2970" w:rsidRDefault="003D2970" w:rsidP="005934C4">
      <w:pPr>
        <w:spacing w:after="0" w:line="240" w:lineRule="auto"/>
      </w:pPr>
      <w:r>
        <w:separator/>
      </w:r>
    </w:p>
  </w:endnote>
  <w:endnote w:type="continuationSeparator" w:id="0">
    <w:p w14:paraId="2065E3DF" w14:textId="77777777" w:rsidR="003D2970" w:rsidRDefault="003D2970" w:rsidP="0059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324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F7B7AF" w14:textId="77777777" w:rsidR="005934C4" w:rsidRPr="005934C4" w:rsidRDefault="005934C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34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34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4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96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934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4EA438" w14:textId="77777777" w:rsidR="005934C4" w:rsidRDefault="00593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D753" w14:textId="77777777" w:rsidR="003D2970" w:rsidRDefault="003D2970" w:rsidP="005934C4">
      <w:pPr>
        <w:spacing w:after="0" w:line="240" w:lineRule="auto"/>
      </w:pPr>
      <w:r>
        <w:separator/>
      </w:r>
    </w:p>
  </w:footnote>
  <w:footnote w:type="continuationSeparator" w:id="0">
    <w:p w14:paraId="34E26AE1" w14:textId="77777777" w:rsidR="003D2970" w:rsidRDefault="003D2970" w:rsidP="0059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B23"/>
    <w:multiLevelType w:val="hybridMultilevel"/>
    <w:tmpl w:val="BD888F24"/>
    <w:lvl w:ilvl="0" w:tplc="0244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8FE1FB8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4FF"/>
    <w:multiLevelType w:val="hybridMultilevel"/>
    <w:tmpl w:val="A5D0B6DA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22B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2B476F"/>
    <w:multiLevelType w:val="hybridMultilevel"/>
    <w:tmpl w:val="AE048032"/>
    <w:lvl w:ilvl="0" w:tplc="83D4C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528B6"/>
    <w:multiLevelType w:val="hybridMultilevel"/>
    <w:tmpl w:val="2246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521F"/>
    <w:multiLevelType w:val="hybridMultilevel"/>
    <w:tmpl w:val="576E95C4"/>
    <w:lvl w:ilvl="0" w:tplc="B2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96294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3C95"/>
    <w:multiLevelType w:val="hybridMultilevel"/>
    <w:tmpl w:val="DC289FC8"/>
    <w:lvl w:ilvl="0" w:tplc="06262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5E16"/>
    <w:multiLevelType w:val="hybridMultilevel"/>
    <w:tmpl w:val="6846D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1166F"/>
    <w:multiLevelType w:val="hybridMultilevel"/>
    <w:tmpl w:val="AA200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2D85"/>
    <w:multiLevelType w:val="hybridMultilevel"/>
    <w:tmpl w:val="43301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12E2"/>
    <w:multiLevelType w:val="hybridMultilevel"/>
    <w:tmpl w:val="56B49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3073"/>
    <w:multiLevelType w:val="hybridMultilevel"/>
    <w:tmpl w:val="56C437BC"/>
    <w:lvl w:ilvl="0" w:tplc="BF9C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172F"/>
    <w:multiLevelType w:val="hybridMultilevel"/>
    <w:tmpl w:val="8332BB94"/>
    <w:lvl w:ilvl="0" w:tplc="09B6FCDE">
      <w:start w:val="1"/>
      <w:numFmt w:val="lowerLetter"/>
      <w:lvlText w:val="%1)"/>
      <w:lvlJc w:val="left"/>
      <w:pPr>
        <w:ind w:left="109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137F6"/>
    <w:multiLevelType w:val="hybridMultilevel"/>
    <w:tmpl w:val="83D4C8DE"/>
    <w:lvl w:ilvl="0" w:tplc="ECA6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7D698F"/>
    <w:multiLevelType w:val="hybridMultilevel"/>
    <w:tmpl w:val="AEA8D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9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8B50E8"/>
    <w:multiLevelType w:val="hybridMultilevel"/>
    <w:tmpl w:val="ED44ECCE"/>
    <w:lvl w:ilvl="0" w:tplc="4AFACAD8">
      <w:start w:val="2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7F92"/>
    <w:multiLevelType w:val="hybridMultilevel"/>
    <w:tmpl w:val="A76C7110"/>
    <w:lvl w:ilvl="0" w:tplc="D9201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853E5"/>
    <w:multiLevelType w:val="hybridMultilevel"/>
    <w:tmpl w:val="C05AC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25448"/>
    <w:multiLevelType w:val="hybridMultilevel"/>
    <w:tmpl w:val="348415E0"/>
    <w:lvl w:ilvl="0" w:tplc="78FE1FB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A858EC94">
      <w:start w:val="1"/>
      <w:numFmt w:val="lowerLetter"/>
      <w:lvlText w:val="%2)"/>
      <w:lvlJc w:val="left"/>
      <w:pPr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A3348C6"/>
    <w:multiLevelType w:val="hybridMultilevel"/>
    <w:tmpl w:val="137E2DAC"/>
    <w:lvl w:ilvl="0" w:tplc="1DC6A8C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22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4"/>
  </w:num>
  <w:num w:numId="15">
    <w:abstractNumId w:val="19"/>
  </w:num>
  <w:num w:numId="16">
    <w:abstractNumId w:val="13"/>
  </w:num>
  <w:num w:numId="17">
    <w:abstractNumId w:val="15"/>
  </w:num>
  <w:num w:numId="18">
    <w:abstractNumId w:val="7"/>
  </w:num>
  <w:num w:numId="19">
    <w:abstractNumId w:val="20"/>
  </w:num>
  <w:num w:numId="20">
    <w:abstractNumId w:val="17"/>
  </w:num>
  <w:num w:numId="21">
    <w:abstractNumId w:val="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2NDU3MrGwNDM1MrJU0lEKTi0uzszPAykwMq4FAJkTNQotAAAA"/>
  </w:docVars>
  <w:rsids>
    <w:rsidRoot w:val="00B26F67"/>
    <w:rsid w:val="00011A3A"/>
    <w:rsid w:val="0001356A"/>
    <w:rsid w:val="00014CE0"/>
    <w:rsid w:val="0002003E"/>
    <w:rsid w:val="00022F3A"/>
    <w:rsid w:val="00026FAA"/>
    <w:rsid w:val="00027661"/>
    <w:rsid w:val="00032B4E"/>
    <w:rsid w:val="0004418D"/>
    <w:rsid w:val="00045DB1"/>
    <w:rsid w:val="00047D87"/>
    <w:rsid w:val="00052AA2"/>
    <w:rsid w:val="00053026"/>
    <w:rsid w:val="000709A8"/>
    <w:rsid w:val="0007425F"/>
    <w:rsid w:val="00083384"/>
    <w:rsid w:val="00084901"/>
    <w:rsid w:val="00086F54"/>
    <w:rsid w:val="000A00D9"/>
    <w:rsid w:val="000A0249"/>
    <w:rsid w:val="000D708B"/>
    <w:rsid w:val="000D7D96"/>
    <w:rsid w:val="000E1675"/>
    <w:rsid w:val="000E358E"/>
    <w:rsid w:val="000E6355"/>
    <w:rsid w:val="000E7955"/>
    <w:rsid w:val="000F4858"/>
    <w:rsid w:val="00104E28"/>
    <w:rsid w:val="00104F2C"/>
    <w:rsid w:val="00105942"/>
    <w:rsid w:val="001069B9"/>
    <w:rsid w:val="00120114"/>
    <w:rsid w:val="0012689F"/>
    <w:rsid w:val="00127906"/>
    <w:rsid w:val="00130CC8"/>
    <w:rsid w:val="00131F06"/>
    <w:rsid w:val="00132794"/>
    <w:rsid w:val="00132B25"/>
    <w:rsid w:val="00132E6D"/>
    <w:rsid w:val="00143A59"/>
    <w:rsid w:val="001471A4"/>
    <w:rsid w:val="001613F8"/>
    <w:rsid w:val="00164B51"/>
    <w:rsid w:val="00165894"/>
    <w:rsid w:val="001741AD"/>
    <w:rsid w:val="00184F1F"/>
    <w:rsid w:val="001A03EA"/>
    <w:rsid w:val="001A514F"/>
    <w:rsid w:val="001A71E5"/>
    <w:rsid w:val="001B259D"/>
    <w:rsid w:val="001B77CC"/>
    <w:rsid w:val="001C4913"/>
    <w:rsid w:val="001C4FE0"/>
    <w:rsid w:val="001C6318"/>
    <w:rsid w:val="001C7D24"/>
    <w:rsid w:val="001D070D"/>
    <w:rsid w:val="001E362D"/>
    <w:rsid w:val="001E5B46"/>
    <w:rsid w:val="001E674B"/>
    <w:rsid w:val="001F1DD9"/>
    <w:rsid w:val="001F49DF"/>
    <w:rsid w:val="001F5F2C"/>
    <w:rsid w:val="00200AFF"/>
    <w:rsid w:val="00200BC7"/>
    <w:rsid w:val="0020114F"/>
    <w:rsid w:val="00206463"/>
    <w:rsid w:val="00215438"/>
    <w:rsid w:val="0021766E"/>
    <w:rsid w:val="00222E7B"/>
    <w:rsid w:val="002373F4"/>
    <w:rsid w:val="00240B5D"/>
    <w:rsid w:val="00251453"/>
    <w:rsid w:val="00252A35"/>
    <w:rsid w:val="002533B7"/>
    <w:rsid w:val="00263D7A"/>
    <w:rsid w:val="002710F3"/>
    <w:rsid w:val="00271886"/>
    <w:rsid w:val="002733FF"/>
    <w:rsid w:val="00280967"/>
    <w:rsid w:val="00281F8D"/>
    <w:rsid w:val="002831B8"/>
    <w:rsid w:val="00291806"/>
    <w:rsid w:val="0029435F"/>
    <w:rsid w:val="002A04BE"/>
    <w:rsid w:val="002B6396"/>
    <w:rsid w:val="002B7FAA"/>
    <w:rsid w:val="002C181A"/>
    <w:rsid w:val="002C5757"/>
    <w:rsid w:val="002D765A"/>
    <w:rsid w:val="002E7CA0"/>
    <w:rsid w:val="00301ED9"/>
    <w:rsid w:val="003064BA"/>
    <w:rsid w:val="003173CB"/>
    <w:rsid w:val="00330D6D"/>
    <w:rsid w:val="003343F7"/>
    <w:rsid w:val="00334692"/>
    <w:rsid w:val="003406AC"/>
    <w:rsid w:val="00340B03"/>
    <w:rsid w:val="00350947"/>
    <w:rsid w:val="00353140"/>
    <w:rsid w:val="00353A28"/>
    <w:rsid w:val="003549C0"/>
    <w:rsid w:val="00360DDB"/>
    <w:rsid w:val="0036487B"/>
    <w:rsid w:val="00367CB8"/>
    <w:rsid w:val="00367FB2"/>
    <w:rsid w:val="003700DF"/>
    <w:rsid w:val="00370F8F"/>
    <w:rsid w:val="00372651"/>
    <w:rsid w:val="00376FAE"/>
    <w:rsid w:val="00381758"/>
    <w:rsid w:val="00387DFE"/>
    <w:rsid w:val="003B00C7"/>
    <w:rsid w:val="003B6B3F"/>
    <w:rsid w:val="003B6D0D"/>
    <w:rsid w:val="003C28BF"/>
    <w:rsid w:val="003C53F0"/>
    <w:rsid w:val="003D1601"/>
    <w:rsid w:val="003D1ADE"/>
    <w:rsid w:val="003D2970"/>
    <w:rsid w:val="003D2D21"/>
    <w:rsid w:val="003D45AC"/>
    <w:rsid w:val="003E0C1A"/>
    <w:rsid w:val="003E4E3F"/>
    <w:rsid w:val="003F08AF"/>
    <w:rsid w:val="003F0CDD"/>
    <w:rsid w:val="003F7127"/>
    <w:rsid w:val="00407CAA"/>
    <w:rsid w:val="00417604"/>
    <w:rsid w:val="004217F3"/>
    <w:rsid w:val="004252C7"/>
    <w:rsid w:val="004262FC"/>
    <w:rsid w:val="0042749E"/>
    <w:rsid w:val="00432CD0"/>
    <w:rsid w:val="004422DF"/>
    <w:rsid w:val="004424DB"/>
    <w:rsid w:val="00447D32"/>
    <w:rsid w:val="00460CB9"/>
    <w:rsid w:val="00461ACB"/>
    <w:rsid w:val="00462AF8"/>
    <w:rsid w:val="00471C06"/>
    <w:rsid w:val="00471E77"/>
    <w:rsid w:val="004739AB"/>
    <w:rsid w:val="00476C30"/>
    <w:rsid w:val="00476E91"/>
    <w:rsid w:val="00482375"/>
    <w:rsid w:val="00483AAA"/>
    <w:rsid w:val="00484C48"/>
    <w:rsid w:val="00485BCD"/>
    <w:rsid w:val="00490FB4"/>
    <w:rsid w:val="004A65E4"/>
    <w:rsid w:val="004A68E8"/>
    <w:rsid w:val="004B0BAC"/>
    <w:rsid w:val="004B0DE2"/>
    <w:rsid w:val="004B446B"/>
    <w:rsid w:val="004B66A6"/>
    <w:rsid w:val="004B6DE6"/>
    <w:rsid w:val="004B78E7"/>
    <w:rsid w:val="004C2005"/>
    <w:rsid w:val="004C2232"/>
    <w:rsid w:val="004C78D7"/>
    <w:rsid w:val="004D1ECA"/>
    <w:rsid w:val="004D73B6"/>
    <w:rsid w:val="004E0E39"/>
    <w:rsid w:val="004E523A"/>
    <w:rsid w:val="004E774E"/>
    <w:rsid w:val="004F075E"/>
    <w:rsid w:val="004F08EF"/>
    <w:rsid w:val="00504073"/>
    <w:rsid w:val="00504918"/>
    <w:rsid w:val="00505BC1"/>
    <w:rsid w:val="00505F63"/>
    <w:rsid w:val="005063E6"/>
    <w:rsid w:val="0051088C"/>
    <w:rsid w:val="00515299"/>
    <w:rsid w:val="005155B5"/>
    <w:rsid w:val="00532EFD"/>
    <w:rsid w:val="00534F9D"/>
    <w:rsid w:val="005421B0"/>
    <w:rsid w:val="0054388E"/>
    <w:rsid w:val="00547451"/>
    <w:rsid w:val="00551062"/>
    <w:rsid w:val="00560184"/>
    <w:rsid w:val="00561199"/>
    <w:rsid w:val="0056469E"/>
    <w:rsid w:val="00564F23"/>
    <w:rsid w:val="00564FAE"/>
    <w:rsid w:val="00565E07"/>
    <w:rsid w:val="00572952"/>
    <w:rsid w:val="005761CB"/>
    <w:rsid w:val="00576F91"/>
    <w:rsid w:val="005819E8"/>
    <w:rsid w:val="00583F87"/>
    <w:rsid w:val="00584BD0"/>
    <w:rsid w:val="00584F00"/>
    <w:rsid w:val="005934C4"/>
    <w:rsid w:val="005945F9"/>
    <w:rsid w:val="005954AE"/>
    <w:rsid w:val="005A5D4F"/>
    <w:rsid w:val="005A6325"/>
    <w:rsid w:val="005B41CD"/>
    <w:rsid w:val="005C1D27"/>
    <w:rsid w:val="005D1234"/>
    <w:rsid w:val="005D280B"/>
    <w:rsid w:val="005D2B5B"/>
    <w:rsid w:val="005D5D6E"/>
    <w:rsid w:val="005E15C9"/>
    <w:rsid w:val="005E48C4"/>
    <w:rsid w:val="005E51C1"/>
    <w:rsid w:val="005E7480"/>
    <w:rsid w:val="005F27D9"/>
    <w:rsid w:val="005F59C7"/>
    <w:rsid w:val="005F5FB0"/>
    <w:rsid w:val="005F732B"/>
    <w:rsid w:val="005F786E"/>
    <w:rsid w:val="0061446F"/>
    <w:rsid w:val="0062303F"/>
    <w:rsid w:val="0062703F"/>
    <w:rsid w:val="006271D9"/>
    <w:rsid w:val="006277EC"/>
    <w:rsid w:val="00627B1E"/>
    <w:rsid w:val="00632C42"/>
    <w:rsid w:val="00635BC8"/>
    <w:rsid w:val="00635ED9"/>
    <w:rsid w:val="00661503"/>
    <w:rsid w:val="00667095"/>
    <w:rsid w:val="006675B2"/>
    <w:rsid w:val="00670989"/>
    <w:rsid w:val="00671DA9"/>
    <w:rsid w:val="00672967"/>
    <w:rsid w:val="00672C8A"/>
    <w:rsid w:val="00675C5B"/>
    <w:rsid w:val="00683918"/>
    <w:rsid w:val="006A01CA"/>
    <w:rsid w:val="006A26F1"/>
    <w:rsid w:val="006A278C"/>
    <w:rsid w:val="006A3F53"/>
    <w:rsid w:val="006A4F00"/>
    <w:rsid w:val="006A5B50"/>
    <w:rsid w:val="006B0731"/>
    <w:rsid w:val="006B2533"/>
    <w:rsid w:val="006B6CB8"/>
    <w:rsid w:val="006E15A4"/>
    <w:rsid w:val="006E4341"/>
    <w:rsid w:val="006F2910"/>
    <w:rsid w:val="006F38BE"/>
    <w:rsid w:val="006F61F0"/>
    <w:rsid w:val="007042F4"/>
    <w:rsid w:val="00706599"/>
    <w:rsid w:val="0071209D"/>
    <w:rsid w:val="0071517E"/>
    <w:rsid w:val="007227DE"/>
    <w:rsid w:val="0072590F"/>
    <w:rsid w:val="007272EC"/>
    <w:rsid w:val="00733A54"/>
    <w:rsid w:val="00735E62"/>
    <w:rsid w:val="00737A12"/>
    <w:rsid w:val="00737AEA"/>
    <w:rsid w:val="007425F3"/>
    <w:rsid w:val="0074329D"/>
    <w:rsid w:val="00745B60"/>
    <w:rsid w:val="007474FC"/>
    <w:rsid w:val="00751064"/>
    <w:rsid w:val="00751DCD"/>
    <w:rsid w:val="0075577C"/>
    <w:rsid w:val="00757C17"/>
    <w:rsid w:val="007653D9"/>
    <w:rsid w:val="00765677"/>
    <w:rsid w:val="0078249D"/>
    <w:rsid w:val="007849DC"/>
    <w:rsid w:val="0078775F"/>
    <w:rsid w:val="007945EA"/>
    <w:rsid w:val="00795CF9"/>
    <w:rsid w:val="007A0116"/>
    <w:rsid w:val="007A0EEE"/>
    <w:rsid w:val="007A3BAE"/>
    <w:rsid w:val="007A5A3F"/>
    <w:rsid w:val="007B0C0F"/>
    <w:rsid w:val="007B2E65"/>
    <w:rsid w:val="007B4F7C"/>
    <w:rsid w:val="007C0F70"/>
    <w:rsid w:val="007C1F2F"/>
    <w:rsid w:val="007C7B55"/>
    <w:rsid w:val="007D1D91"/>
    <w:rsid w:val="007D26E4"/>
    <w:rsid w:val="007E4941"/>
    <w:rsid w:val="007E79FC"/>
    <w:rsid w:val="007F1F18"/>
    <w:rsid w:val="00801C58"/>
    <w:rsid w:val="00804048"/>
    <w:rsid w:val="008046C4"/>
    <w:rsid w:val="0081000D"/>
    <w:rsid w:val="00812C36"/>
    <w:rsid w:val="00814D39"/>
    <w:rsid w:val="00816CFE"/>
    <w:rsid w:val="00820771"/>
    <w:rsid w:val="00820FC4"/>
    <w:rsid w:val="00822BE2"/>
    <w:rsid w:val="00825CA7"/>
    <w:rsid w:val="0082608C"/>
    <w:rsid w:val="008313A6"/>
    <w:rsid w:val="00833F34"/>
    <w:rsid w:val="0084226C"/>
    <w:rsid w:val="0084427F"/>
    <w:rsid w:val="00850433"/>
    <w:rsid w:val="0085303A"/>
    <w:rsid w:val="00854365"/>
    <w:rsid w:val="00860B06"/>
    <w:rsid w:val="00861AFA"/>
    <w:rsid w:val="00866AA5"/>
    <w:rsid w:val="00867947"/>
    <w:rsid w:val="0087142A"/>
    <w:rsid w:val="00874D07"/>
    <w:rsid w:val="008918F0"/>
    <w:rsid w:val="00892C75"/>
    <w:rsid w:val="0089360D"/>
    <w:rsid w:val="00895729"/>
    <w:rsid w:val="008A2019"/>
    <w:rsid w:val="008A69C9"/>
    <w:rsid w:val="008A69F8"/>
    <w:rsid w:val="008A7B6E"/>
    <w:rsid w:val="008B3E5F"/>
    <w:rsid w:val="008B7F00"/>
    <w:rsid w:val="008C587F"/>
    <w:rsid w:val="008D032E"/>
    <w:rsid w:val="008D0B9A"/>
    <w:rsid w:val="008E53B1"/>
    <w:rsid w:val="008F1937"/>
    <w:rsid w:val="009022BB"/>
    <w:rsid w:val="00905B12"/>
    <w:rsid w:val="00905BF6"/>
    <w:rsid w:val="00914206"/>
    <w:rsid w:val="009151C2"/>
    <w:rsid w:val="00916C33"/>
    <w:rsid w:val="00917F3C"/>
    <w:rsid w:val="009276D1"/>
    <w:rsid w:val="00933A2C"/>
    <w:rsid w:val="0093785B"/>
    <w:rsid w:val="009402F7"/>
    <w:rsid w:val="00940880"/>
    <w:rsid w:val="0094464D"/>
    <w:rsid w:val="00945FC6"/>
    <w:rsid w:val="00950903"/>
    <w:rsid w:val="0095438B"/>
    <w:rsid w:val="009549E6"/>
    <w:rsid w:val="00957DE9"/>
    <w:rsid w:val="009608BD"/>
    <w:rsid w:val="009611EE"/>
    <w:rsid w:val="00966716"/>
    <w:rsid w:val="009670F1"/>
    <w:rsid w:val="0097149A"/>
    <w:rsid w:val="0097231D"/>
    <w:rsid w:val="00974F3A"/>
    <w:rsid w:val="00975960"/>
    <w:rsid w:val="00980F8F"/>
    <w:rsid w:val="00985FA8"/>
    <w:rsid w:val="00993D92"/>
    <w:rsid w:val="009A317E"/>
    <w:rsid w:val="009A643D"/>
    <w:rsid w:val="009A67D9"/>
    <w:rsid w:val="009B5564"/>
    <w:rsid w:val="009B626C"/>
    <w:rsid w:val="009B74F7"/>
    <w:rsid w:val="009C0A22"/>
    <w:rsid w:val="009D1669"/>
    <w:rsid w:val="009D298D"/>
    <w:rsid w:val="009E3045"/>
    <w:rsid w:val="009E4D95"/>
    <w:rsid w:val="009F0450"/>
    <w:rsid w:val="009F3927"/>
    <w:rsid w:val="009F73EA"/>
    <w:rsid w:val="009F7977"/>
    <w:rsid w:val="00A00A73"/>
    <w:rsid w:val="00A04882"/>
    <w:rsid w:val="00A06DFD"/>
    <w:rsid w:val="00A13C29"/>
    <w:rsid w:val="00A31B01"/>
    <w:rsid w:val="00A32538"/>
    <w:rsid w:val="00A3448F"/>
    <w:rsid w:val="00A36818"/>
    <w:rsid w:val="00A4458D"/>
    <w:rsid w:val="00A505E3"/>
    <w:rsid w:val="00A52A49"/>
    <w:rsid w:val="00A572B5"/>
    <w:rsid w:val="00A614FB"/>
    <w:rsid w:val="00A61C69"/>
    <w:rsid w:val="00A76546"/>
    <w:rsid w:val="00A76679"/>
    <w:rsid w:val="00A85A9D"/>
    <w:rsid w:val="00AA0F27"/>
    <w:rsid w:val="00AA0FEE"/>
    <w:rsid w:val="00AA4F55"/>
    <w:rsid w:val="00AB51F7"/>
    <w:rsid w:val="00AC0032"/>
    <w:rsid w:val="00AC0ED5"/>
    <w:rsid w:val="00AC2ADD"/>
    <w:rsid w:val="00AD2244"/>
    <w:rsid w:val="00AF6032"/>
    <w:rsid w:val="00B010EF"/>
    <w:rsid w:val="00B11EFC"/>
    <w:rsid w:val="00B14CD9"/>
    <w:rsid w:val="00B15F4E"/>
    <w:rsid w:val="00B2598B"/>
    <w:rsid w:val="00B25FB1"/>
    <w:rsid w:val="00B26F67"/>
    <w:rsid w:val="00B30555"/>
    <w:rsid w:val="00B326D5"/>
    <w:rsid w:val="00B33EBF"/>
    <w:rsid w:val="00B35081"/>
    <w:rsid w:val="00B36E46"/>
    <w:rsid w:val="00B40E15"/>
    <w:rsid w:val="00B51CEA"/>
    <w:rsid w:val="00B52000"/>
    <w:rsid w:val="00B523E5"/>
    <w:rsid w:val="00B52B5A"/>
    <w:rsid w:val="00B52BF8"/>
    <w:rsid w:val="00B53376"/>
    <w:rsid w:val="00B5654E"/>
    <w:rsid w:val="00B622FB"/>
    <w:rsid w:val="00B67724"/>
    <w:rsid w:val="00B70004"/>
    <w:rsid w:val="00B7180C"/>
    <w:rsid w:val="00B7641E"/>
    <w:rsid w:val="00B77FC3"/>
    <w:rsid w:val="00B80DE6"/>
    <w:rsid w:val="00B8108E"/>
    <w:rsid w:val="00B81D8F"/>
    <w:rsid w:val="00B835E8"/>
    <w:rsid w:val="00B93C66"/>
    <w:rsid w:val="00B949B7"/>
    <w:rsid w:val="00B96321"/>
    <w:rsid w:val="00BA49FC"/>
    <w:rsid w:val="00BA5DBF"/>
    <w:rsid w:val="00BA79DD"/>
    <w:rsid w:val="00BB0397"/>
    <w:rsid w:val="00BB1A84"/>
    <w:rsid w:val="00BB39F1"/>
    <w:rsid w:val="00BB6BB3"/>
    <w:rsid w:val="00BC1A43"/>
    <w:rsid w:val="00BD0571"/>
    <w:rsid w:val="00BD2560"/>
    <w:rsid w:val="00BD2575"/>
    <w:rsid w:val="00BD6545"/>
    <w:rsid w:val="00BE30A2"/>
    <w:rsid w:val="00BE34B3"/>
    <w:rsid w:val="00BE3EBD"/>
    <w:rsid w:val="00BF35FF"/>
    <w:rsid w:val="00BF4F43"/>
    <w:rsid w:val="00BF60BD"/>
    <w:rsid w:val="00BF6B73"/>
    <w:rsid w:val="00C12C8E"/>
    <w:rsid w:val="00C170AC"/>
    <w:rsid w:val="00C17164"/>
    <w:rsid w:val="00C31990"/>
    <w:rsid w:val="00C37C33"/>
    <w:rsid w:val="00C4085E"/>
    <w:rsid w:val="00C43F0B"/>
    <w:rsid w:val="00C5739C"/>
    <w:rsid w:val="00C66CC4"/>
    <w:rsid w:val="00C7393A"/>
    <w:rsid w:val="00C839B4"/>
    <w:rsid w:val="00C85A8B"/>
    <w:rsid w:val="00C90C68"/>
    <w:rsid w:val="00C952CB"/>
    <w:rsid w:val="00CA1767"/>
    <w:rsid w:val="00CA3F31"/>
    <w:rsid w:val="00CB084A"/>
    <w:rsid w:val="00CB41E3"/>
    <w:rsid w:val="00CB585F"/>
    <w:rsid w:val="00CB5E27"/>
    <w:rsid w:val="00CC10A4"/>
    <w:rsid w:val="00CC196B"/>
    <w:rsid w:val="00CC226D"/>
    <w:rsid w:val="00CD310F"/>
    <w:rsid w:val="00CD48B3"/>
    <w:rsid w:val="00CE209F"/>
    <w:rsid w:val="00CE330E"/>
    <w:rsid w:val="00CE5EAE"/>
    <w:rsid w:val="00CF3682"/>
    <w:rsid w:val="00D061C5"/>
    <w:rsid w:val="00D0640C"/>
    <w:rsid w:val="00D068F7"/>
    <w:rsid w:val="00D06B0B"/>
    <w:rsid w:val="00D1194E"/>
    <w:rsid w:val="00D155C2"/>
    <w:rsid w:val="00D2625A"/>
    <w:rsid w:val="00D262F0"/>
    <w:rsid w:val="00D27A87"/>
    <w:rsid w:val="00D3460D"/>
    <w:rsid w:val="00D35957"/>
    <w:rsid w:val="00D47403"/>
    <w:rsid w:val="00D5300F"/>
    <w:rsid w:val="00D5541F"/>
    <w:rsid w:val="00D64D8C"/>
    <w:rsid w:val="00D65B60"/>
    <w:rsid w:val="00D734E6"/>
    <w:rsid w:val="00D7662A"/>
    <w:rsid w:val="00D803FE"/>
    <w:rsid w:val="00D8162B"/>
    <w:rsid w:val="00D83478"/>
    <w:rsid w:val="00D83ACA"/>
    <w:rsid w:val="00D9283E"/>
    <w:rsid w:val="00D93955"/>
    <w:rsid w:val="00D9434E"/>
    <w:rsid w:val="00D95BF8"/>
    <w:rsid w:val="00D96B9B"/>
    <w:rsid w:val="00D975B3"/>
    <w:rsid w:val="00DA13D3"/>
    <w:rsid w:val="00DB21AA"/>
    <w:rsid w:val="00DB3328"/>
    <w:rsid w:val="00DB6472"/>
    <w:rsid w:val="00DD0CEE"/>
    <w:rsid w:val="00DD0DE5"/>
    <w:rsid w:val="00DD5351"/>
    <w:rsid w:val="00DD7FF9"/>
    <w:rsid w:val="00DE1D0B"/>
    <w:rsid w:val="00DF1AFD"/>
    <w:rsid w:val="00DF3D3F"/>
    <w:rsid w:val="00DF4A95"/>
    <w:rsid w:val="00DF6D87"/>
    <w:rsid w:val="00DF7AFF"/>
    <w:rsid w:val="00E0478D"/>
    <w:rsid w:val="00E10547"/>
    <w:rsid w:val="00E12617"/>
    <w:rsid w:val="00E148A4"/>
    <w:rsid w:val="00E14B30"/>
    <w:rsid w:val="00E178EB"/>
    <w:rsid w:val="00E273CE"/>
    <w:rsid w:val="00E309BB"/>
    <w:rsid w:val="00E3484C"/>
    <w:rsid w:val="00E350BB"/>
    <w:rsid w:val="00E43D68"/>
    <w:rsid w:val="00E44D98"/>
    <w:rsid w:val="00E50132"/>
    <w:rsid w:val="00E51108"/>
    <w:rsid w:val="00E53EC1"/>
    <w:rsid w:val="00E54AEE"/>
    <w:rsid w:val="00E54B5C"/>
    <w:rsid w:val="00E56937"/>
    <w:rsid w:val="00E5739B"/>
    <w:rsid w:val="00E665F0"/>
    <w:rsid w:val="00E673A6"/>
    <w:rsid w:val="00E70BA7"/>
    <w:rsid w:val="00E771C3"/>
    <w:rsid w:val="00E831BB"/>
    <w:rsid w:val="00E8372D"/>
    <w:rsid w:val="00E86236"/>
    <w:rsid w:val="00E872C4"/>
    <w:rsid w:val="00E9081D"/>
    <w:rsid w:val="00E91731"/>
    <w:rsid w:val="00E92932"/>
    <w:rsid w:val="00E92F15"/>
    <w:rsid w:val="00E947C6"/>
    <w:rsid w:val="00E96537"/>
    <w:rsid w:val="00EA312F"/>
    <w:rsid w:val="00EB127C"/>
    <w:rsid w:val="00EB2D2A"/>
    <w:rsid w:val="00EB790A"/>
    <w:rsid w:val="00EB7FA0"/>
    <w:rsid w:val="00EC4359"/>
    <w:rsid w:val="00EC7429"/>
    <w:rsid w:val="00ED0519"/>
    <w:rsid w:val="00ED2C2D"/>
    <w:rsid w:val="00ED2EE7"/>
    <w:rsid w:val="00EE2C6E"/>
    <w:rsid w:val="00EE59E3"/>
    <w:rsid w:val="00EF0520"/>
    <w:rsid w:val="00EF3904"/>
    <w:rsid w:val="00EF60F1"/>
    <w:rsid w:val="00F04C35"/>
    <w:rsid w:val="00F05D70"/>
    <w:rsid w:val="00F2719F"/>
    <w:rsid w:val="00F35A70"/>
    <w:rsid w:val="00F36CCE"/>
    <w:rsid w:val="00F44B3A"/>
    <w:rsid w:val="00F4567B"/>
    <w:rsid w:val="00F5141A"/>
    <w:rsid w:val="00F52E30"/>
    <w:rsid w:val="00F550F8"/>
    <w:rsid w:val="00F5535E"/>
    <w:rsid w:val="00F57576"/>
    <w:rsid w:val="00F62CED"/>
    <w:rsid w:val="00F64DBD"/>
    <w:rsid w:val="00F72AE4"/>
    <w:rsid w:val="00F76A28"/>
    <w:rsid w:val="00F91AF0"/>
    <w:rsid w:val="00F943FF"/>
    <w:rsid w:val="00FB5B67"/>
    <w:rsid w:val="00FB61EB"/>
    <w:rsid w:val="00FC33F7"/>
    <w:rsid w:val="00FD0D2B"/>
    <w:rsid w:val="00FE0E5E"/>
    <w:rsid w:val="00FE0EEF"/>
    <w:rsid w:val="00FE192E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D8099E"/>
  <w15:chartTrackingRefBased/>
  <w15:docId w15:val="{034B42F1-6BD8-4CE4-918B-1CA00C8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8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8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A7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D734E6"/>
  </w:style>
  <w:style w:type="character" w:customStyle="1" w:styleId="do1">
    <w:name w:val="do1"/>
    <w:basedOn w:val="DefaultParagraphFont"/>
    <w:rsid w:val="00D734E6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21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C4"/>
  </w:style>
  <w:style w:type="paragraph" w:styleId="Footer">
    <w:name w:val="footer"/>
    <w:basedOn w:val="Normal"/>
    <w:link w:val="FooterChar"/>
    <w:uiPriority w:val="99"/>
    <w:unhideWhenUsed/>
    <w:rsid w:val="0059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C4"/>
  </w:style>
  <w:style w:type="character" w:customStyle="1" w:styleId="punct1">
    <w:name w:val="punct1"/>
    <w:rsid w:val="00A04882"/>
    <w:rPr>
      <w:b/>
      <w:bCs/>
      <w:color w:val="000000"/>
    </w:rPr>
  </w:style>
  <w:style w:type="paragraph" w:customStyle="1" w:styleId="CharCharCaracterCharCharCaracterCharCharCaracter">
    <w:name w:val="Char Char Caracter Char Char Caracter Char Char Caracter"/>
    <w:basedOn w:val="NormalIndent"/>
    <w:rsid w:val="0070659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706599"/>
    <w:pPr>
      <w:ind w:left="720"/>
    </w:pPr>
  </w:style>
  <w:style w:type="character" w:styleId="CommentReference">
    <w:name w:val="annotation reference"/>
    <w:rsid w:val="00801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C5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1C58"/>
    <w:rPr>
      <w:rFonts w:ascii="Calibri" w:eastAsia="Calibri" w:hAnsi="Calibri" w:cs="Calibri"/>
      <w:sz w:val="20"/>
      <w:szCs w:val="20"/>
    </w:rPr>
  </w:style>
  <w:style w:type="character" w:customStyle="1" w:styleId="tal1">
    <w:name w:val="tal1"/>
    <w:basedOn w:val="DefaultParagraphFont"/>
    <w:rsid w:val="00D0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502744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63086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404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6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622878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4897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3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41560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3923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2150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6695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1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7881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225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1608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822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7716-9061-44DC-901C-9992F78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7640</Words>
  <Characters>44315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51852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Lorena.sandu</cp:lastModifiedBy>
  <cp:revision>2</cp:revision>
  <cp:lastPrinted>2021-11-08T13:40:00Z</cp:lastPrinted>
  <dcterms:created xsi:type="dcterms:W3CDTF">2022-01-04T20:21:00Z</dcterms:created>
  <dcterms:modified xsi:type="dcterms:W3CDTF">2022-01-04T20:21:00Z</dcterms:modified>
</cp:coreProperties>
</file>